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021"/>
        </w:tabs>
        <w:jc w:val="center"/>
        <w:rPr>
          <w:rFonts w:ascii="Times New Roman" w:hAnsi="Times New Roman" w:eastAsia="方正小标宋简体"/>
          <w:bCs/>
          <w:kern w:val="0"/>
          <w:sz w:val="44"/>
          <w:szCs w:val="44"/>
        </w:rPr>
      </w:pPr>
      <w:r>
        <w:rPr>
          <w:rFonts w:ascii="Times New Roman" w:hAnsi="Times New Roman" w:eastAsia="方正小标宋简体"/>
          <w:bCs/>
          <w:kern w:val="0"/>
          <w:sz w:val="44"/>
          <w:szCs w:val="44"/>
        </w:rPr>
        <w:t>2019年河南</w:t>
      </w:r>
      <w:bookmarkStart w:id="0" w:name="_GoBack"/>
      <w:bookmarkEnd w:id="0"/>
      <w:r>
        <w:rPr>
          <w:rFonts w:ascii="Times New Roman" w:hAnsi="Times New Roman" w:eastAsia="方正小标宋简体"/>
          <w:bCs/>
          <w:kern w:val="0"/>
          <w:sz w:val="44"/>
          <w:szCs w:val="44"/>
        </w:rPr>
        <w:t>省中州杯评选操作手册</w:t>
      </w:r>
    </w:p>
    <w:p>
      <w:pPr>
        <w:spacing w:line="576" w:lineRule="exact"/>
        <w:ind w:firstLine="618" w:firstLineChars="200"/>
        <w:jc w:val="center"/>
        <w:rPr>
          <w:rFonts w:ascii="Times New Roman" w:hAnsi="Times New Roman" w:eastAsia="仿宋_GB2312"/>
          <w:color w:val="333333"/>
          <w:sz w:val="32"/>
          <w:szCs w:val="32"/>
        </w:rPr>
      </w:pPr>
    </w:p>
    <w:p>
      <w:pPr>
        <w:spacing w:line="576" w:lineRule="exact"/>
        <w:jc w:val="center"/>
        <w:rPr>
          <w:rFonts w:ascii="Times New Roman" w:hAnsi="Times New Roman" w:eastAsia="黑体"/>
          <w:color w:val="000000"/>
          <w:sz w:val="32"/>
          <w:szCs w:val="32"/>
        </w:rPr>
      </w:pPr>
      <w:r>
        <w:rPr>
          <w:rFonts w:ascii="Times New Roman" w:hAnsi="黑体" w:eastAsia="黑体"/>
          <w:color w:val="000000"/>
          <w:sz w:val="32"/>
          <w:szCs w:val="32"/>
        </w:rPr>
        <w:t>第一章</w:t>
      </w:r>
      <w:r>
        <w:rPr>
          <w:rFonts w:ascii="Times New Roman" w:hAnsi="Times New Roman" w:eastAsia="黑体"/>
          <w:color w:val="000000"/>
          <w:sz w:val="32"/>
          <w:szCs w:val="32"/>
        </w:rPr>
        <w:t xml:space="preserve">  </w:t>
      </w:r>
      <w:r>
        <w:rPr>
          <w:rFonts w:ascii="Times New Roman" w:hAnsi="黑体" w:eastAsia="黑体"/>
          <w:color w:val="000000"/>
          <w:sz w:val="32"/>
          <w:szCs w:val="32"/>
        </w:rPr>
        <w:t>总</w:t>
      </w:r>
      <w:r>
        <w:rPr>
          <w:rFonts w:ascii="Times New Roman" w:hAnsi="Times New Roman" w:eastAsia="黑体"/>
          <w:color w:val="000000"/>
          <w:sz w:val="32"/>
          <w:szCs w:val="32"/>
        </w:rPr>
        <w:t xml:space="preserve">  </w:t>
      </w:r>
      <w:r>
        <w:rPr>
          <w:rFonts w:ascii="Times New Roman" w:hAnsi="黑体" w:eastAsia="黑体"/>
          <w:color w:val="000000"/>
          <w:sz w:val="32"/>
          <w:szCs w:val="32"/>
        </w:rPr>
        <w:t>则</w:t>
      </w:r>
    </w:p>
    <w:p>
      <w:pPr>
        <w:spacing w:line="576" w:lineRule="exact"/>
        <w:ind w:firstLine="618" w:firstLineChars="200"/>
        <w:jc w:val="left"/>
        <w:rPr>
          <w:rFonts w:ascii="Times New Roman" w:hAnsi="Times New Roman" w:eastAsia="仿宋_GB2312"/>
          <w:color w:val="000000"/>
          <w:sz w:val="32"/>
          <w:szCs w:val="32"/>
        </w:rPr>
      </w:pPr>
    </w:p>
    <w:p>
      <w:pPr>
        <w:spacing w:line="576"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1.1 为做好河南省中州杯评选工作，制定本操作手册。</w:t>
      </w:r>
    </w:p>
    <w:p>
      <w:pPr>
        <w:spacing w:line="576"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1.2 本细则适用于河南省中州杯的申报推荐、现场复查、评选审定等具体工作。</w:t>
      </w:r>
    </w:p>
    <w:p>
      <w:pPr>
        <w:spacing w:line="576"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1.3 河南省中州杯评选应遵循公开、公平、公正的原则。</w:t>
      </w:r>
    </w:p>
    <w:p>
      <w:pPr>
        <w:spacing w:line="576" w:lineRule="exact"/>
        <w:ind w:firstLine="618" w:firstLineChars="200"/>
        <w:jc w:val="left"/>
        <w:rPr>
          <w:rFonts w:ascii="Times New Roman" w:hAnsi="Times New Roman" w:eastAsia="仿宋_GB2312"/>
          <w:color w:val="000000"/>
          <w:sz w:val="32"/>
          <w:szCs w:val="32"/>
        </w:rPr>
      </w:pPr>
    </w:p>
    <w:p>
      <w:pPr>
        <w:spacing w:line="576" w:lineRule="exact"/>
        <w:jc w:val="center"/>
        <w:rPr>
          <w:rFonts w:ascii="Times New Roman" w:hAnsi="Times New Roman" w:eastAsia="黑体"/>
          <w:color w:val="000000"/>
          <w:sz w:val="32"/>
          <w:szCs w:val="32"/>
        </w:rPr>
      </w:pPr>
      <w:r>
        <w:rPr>
          <w:rFonts w:ascii="Times New Roman" w:hAnsi="黑体" w:eastAsia="黑体"/>
          <w:color w:val="000000"/>
          <w:sz w:val="32"/>
          <w:szCs w:val="32"/>
        </w:rPr>
        <w:t>第二章</w:t>
      </w:r>
      <w:r>
        <w:rPr>
          <w:rFonts w:ascii="Times New Roman" w:hAnsi="Times New Roman"/>
          <w:color w:val="000000"/>
          <w:sz w:val="32"/>
          <w:szCs w:val="32"/>
        </w:rPr>
        <w:t> </w:t>
      </w:r>
      <w:r>
        <w:rPr>
          <w:rFonts w:ascii="Times New Roman" w:hAnsi="黑体" w:eastAsia="黑体"/>
          <w:color w:val="000000"/>
          <w:sz w:val="32"/>
          <w:szCs w:val="32"/>
        </w:rPr>
        <w:t>组织管理</w:t>
      </w:r>
    </w:p>
    <w:p>
      <w:pPr>
        <w:adjustRightInd w:val="0"/>
        <w:spacing w:line="576" w:lineRule="exact"/>
        <w:ind w:firstLine="618" w:firstLineChars="200"/>
        <w:rPr>
          <w:rFonts w:ascii="Times New Roman" w:hAnsi="Times New Roman" w:eastAsia="仿宋_GB2312"/>
          <w:color w:val="000000"/>
          <w:sz w:val="32"/>
          <w:szCs w:val="32"/>
        </w:rPr>
      </w:pPr>
    </w:p>
    <w:p>
      <w:pPr>
        <w:adjustRightInd w:val="0"/>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2.1 中州杯评选领导小组办公室（简称评选办），负责受理工程申报材料，建立管理评选专家库，组织现场复查、评选推荐等日常评选管理工作。</w:t>
      </w:r>
    </w:p>
    <w:p>
      <w:pPr>
        <w:adjustRightInd w:val="0"/>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2.2  专家库专家分复查专家和评选专家，均由具有广泛代表性和权威性的工程质量专家、企业管理专家、建设类高校科研机构专家学者和建设主管部门人员组成。</w:t>
      </w:r>
    </w:p>
    <w:p>
      <w:pPr>
        <w:adjustRightInd w:val="0"/>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2.2.1 复查专家抽取，每次现场复查根据申报工程类型和专业，由厅机关纪委随机从专家库复查专家中抽取</w:t>
      </w:r>
      <w:r>
        <w:rPr>
          <w:rFonts w:ascii="Times New Roman" w:hAnsi="Times New Roman" w:eastAsia="仿宋_GB2312"/>
          <w:sz w:val="32"/>
          <w:szCs w:val="32"/>
        </w:rPr>
        <w:t>若干名并随机划</w:t>
      </w:r>
      <w:r>
        <w:rPr>
          <w:rFonts w:ascii="Times New Roman" w:hAnsi="Times New Roman" w:eastAsia="仿宋_GB2312"/>
          <w:color w:val="000000"/>
          <w:sz w:val="32"/>
          <w:szCs w:val="32"/>
        </w:rPr>
        <w:t>分成若干现场复查组，复查组</w:t>
      </w:r>
      <w:r>
        <w:rPr>
          <w:rFonts w:ascii="Times New Roman" w:hAnsi="Times New Roman" w:eastAsia="仿宋_GB2312"/>
          <w:sz w:val="32"/>
          <w:szCs w:val="32"/>
        </w:rPr>
        <w:t>实行组长负责制</w:t>
      </w:r>
      <w:r>
        <w:rPr>
          <w:rFonts w:ascii="Times New Roman" w:hAnsi="Times New Roman" w:eastAsia="仿宋_GB2312"/>
          <w:color w:val="000000"/>
          <w:sz w:val="32"/>
          <w:szCs w:val="32"/>
        </w:rPr>
        <w:t>。</w:t>
      </w:r>
    </w:p>
    <w:p>
      <w:pPr>
        <w:adjustRightInd w:val="0"/>
        <w:spacing w:line="576" w:lineRule="exact"/>
        <w:ind w:firstLine="618" w:firstLineChars="200"/>
        <w:rPr>
          <w:rFonts w:ascii="Times New Roman" w:hAnsi="Times New Roman" w:eastAsia="仿宋_GB2312"/>
          <w:color w:val="1F497D"/>
          <w:sz w:val="32"/>
          <w:szCs w:val="32"/>
        </w:rPr>
      </w:pPr>
      <w:r>
        <w:rPr>
          <w:rFonts w:ascii="Times New Roman" w:hAnsi="Times New Roman" w:eastAsia="仿宋_GB2312"/>
          <w:color w:val="000000"/>
          <w:sz w:val="32"/>
          <w:szCs w:val="32"/>
        </w:rPr>
        <w:t>2.2.2 评选专家抽取，每次评选会议，由厅机关纪委随机从专家库中抽取</w:t>
      </w:r>
      <w:r>
        <w:rPr>
          <w:rFonts w:ascii="Times New Roman" w:hAnsi="Times New Roman" w:eastAsia="仿宋_GB2312"/>
          <w:sz w:val="32"/>
          <w:szCs w:val="32"/>
        </w:rPr>
        <w:t>若干名</w:t>
      </w:r>
      <w:r>
        <w:rPr>
          <w:rFonts w:ascii="Times New Roman" w:hAnsi="Times New Roman" w:eastAsia="仿宋_GB2312"/>
          <w:color w:val="000000"/>
          <w:sz w:val="32"/>
          <w:szCs w:val="32"/>
        </w:rPr>
        <w:t>评选专家</w:t>
      </w:r>
      <w:r>
        <w:rPr>
          <w:rFonts w:ascii="Times New Roman" w:hAnsi="Times New Roman" w:eastAsia="仿宋_GB2312"/>
          <w:sz w:val="32"/>
          <w:szCs w:val="32"/>
        </w:rPr>
        <w:t>与两厅管理人员</w:t>
      </w:r>
      <w:r>
        <w:rPr>
          <w:rFonts w:ascii="Times New Roman" w:hAnsi="Times New Roman" w:eastAsia="仿宋_GB2312"/>
          <w:color w:val="000000"/>
          <w:sz w:val="32"/>
          <w:szCs w:val="32"/>
        </w:rPr>
        <w:t>组成评选委员会，进行中州杯评选。</w:t>
      </w:r>
    </w:p>
    <w:p>
      <w:pPr>
        <w:adjustRightInd w:val="0"/>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评选委员会（以下简称评选会）设主任1名，副主任3名。评选委员每届任期五年，可以连任。</w:t>
      </w:r>
    </w:p>
    <w:p>
      <w:pPr>
        <w:spacing w:line="576"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评选会负责听取复查组现场复查情况汇报，审议确定拟奖励名单并报请中州杯评选领导小组批准上报省政府审定。</w:t>
      </w:r>
    </w:p>
    <w:p>
      <w:pPr>
        <w:spacing w:line="576" w:lineRule="exact"/>
        <w:ind w:firstLine="618" w:firstLineChars="200"/>
        <w:jc w:val="left"/>
        <w:rPr>
          <w:rFonts w:ascii="Times New Roman" w:hAnsi="Times New Roman" w:eastAsia="仿宋_GB2312"/>
          <w:color w:val="000000"/>
          <w:sz w:val="32"/>
          <w:szCs w:val="32"/>
        </w:rPr>
      </w:pPr>
    </w:p>
    <w:p>
      <w:pPr>
        <w:spacing w:line="576" w:lineRule="exact"/>
        <w:jc w:val="center"/>
        <w:rPr>
          <w:rFonts w:ascii="Times New Roman" w:hAnsi="Times New Roman" w:eastAsia="黑体"/>
          <w:color w:val="000000"/>
          <w:sz w:val="32"/>
          <w:szCs w:val="32"/>
        </w:rPr>
      </w:pPr>
      <w:r>
        <w:rPr>
          <w:rFonts w:ascii="Times New Roman" w:hAnsi="黑体" w:eastAsia="黑体"/>
          <w:color w:val="000000"/>
          <w:sz w:val="32"/>
          <w:szCs w:val="32"/>
        </w:rPr>
        <w:t>第三章</w:t>
      </w:r>
      <w:r>
        <w:rPr>
          <w:rFonts w:ascii="Times New Roman" w:hAnsi="Times New Roman"/>
          <w:color w:val="000000"/>
          <w:sz w:val="32"/>
          <w:szCs w:val="32"/>
        </w:rPr>
        <w:t> </w:t>
      </w:r>
      <w:r>
        <w:rPr>
          <w:rFonts w:ascii="Times New Roman" w:hAnsi="Times New Roman" w:eastAsia="黑体"/>
          <w:color w:val="000000"/>
          <w:sz w:val="32"/>
          <w:szCs w:val="32"/>
        </w:rPr>
        <w:t xml:space="preserve"> </w:t>
      </w:r>
      <w:r>
        <w:rPr>
          <w:rFonts w:ascii="Times New Roman" w:hAnsi="黑体" w:eastAsia="黑体"/>
          <w:color w:val="000000"/>
          <w:sz w:val="32"/>
          <w:szCs w:val="32"/>
        </w:rPr>
        <w:t>工程设计</w:t>
      </w:r>
    </w:p>
    <w:p>
      <w:pPr>
        <w:spacing w:line="576" w:lineRule="exact"/>
        <w:ind w:firstLine="760" w:firstLineChars="246"/>
        <w:jc w:val="left"/>
        <w:rPr>
          <w:rFonts w:ascii="Times New Roman" w:hAnsi="Times New Roman" w:eastAsia="仿宋_GB2312"/>
          <w:color w:val="000000"/>
          <w:sz w:val="32"/>
          <w:szCs w:val="32"/>
        </w:rPr>
      </w:pPr>
    </w:p>
    <w:p>
      <w:pPr>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3.1工程勘察</w:t>
      </w:r>
    </w:p>
    <w:p>
      <w:pPr>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工程勘察中使用新理论、新技术、新材料，绿色、低碳、环保等技术创新手段，勘察理念先进，取得良好经济、社会和环境效益；勘察成果资料齐全，深度和精度符合国家行业有关规范、规程；勘察成果对设计质量、工程安全和工程效益有显著作用；工程勘察功效达到或超过定额标准，周期短，提交成果及时。</w:t>
      </w:r>
    </w:p>
    <w:p>
      <w:pPr>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3.2 工程设计</w:t>
      </w:r>
    </w:p>
    <w:p>
      <w:pPr>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3.2.1住宅工程设计：规划布局合理，符合规划要求；周边道路设施、公共服务设施完善，场地出入口选择合理、停车方式与数量满足需求；环境景观层次丰富，集中布置绿地，满足人性化要求，体现地域特色；户型面积分配合理，户内功能齐备；室内通风、光照、隔音等条件优良；空间组合特点明显，舒适宜人；满足建筑功能环境需求；设施配置完善、实用；建筑形态造型明快，尺度适宜；体现时代特色，与周边环境协调；功能与立面统一，完成度高；节能环保。</w:t>
      </w:r>
    </w:p>
    <w:p>
      <w:pPr>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3.2.2公共建筑工程设计：符合规划要求、规划布局合理；建筑景观一体化，满足人性化要求；功能分区合理，空间布局适度；室内通风、光照、隔音等条件良好；空间组合特点明显；满足建筑功能环境要求；设施配置完善、实用；建筑形态具有一定美感，尺度适宜，风格、色彩统一，立面选材恰当，完成度高；节能环保。</w:t>
      </w:r>
    </w:p>
    <w:p>
      <w:pPr>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3.2.3 市政园林工程设计：构思新颖，有创新发展；使用功能较好，体现“生态、适用、低碳、美观、安全”设计原则；设计完成度高，对周边环境有较好贡献；体现地域文化特色。</w:t>
      </w:r>
    </w:p>
    <w:p>
      <w:pPr>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3.2.4 工业交通水利工程设计：项目类型、规模及复杂度较高；项目设计文件内容齐全，满足标准、规范要求；项目功能完善、技术合理；有技术先进性和创新性；建成后产能、功能符合设计要求；主要经济技术指标处于省内同行业同类型工程领先水平；建设和使用单位满意，经济效益和社会效益显著。</w:t>
      </w:r>
    </w:p>
    <w:p>
      <w:pPr>
        <w:tabs>
          <w:tab w:val="left" w:pos="1260"/>
        </w:tabs>
        <w:adjustRightInd w:val="0"/>
        <w:snapToGrid w:val="0"/>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3.2.5 装饰装修设计： 设计布局合理，功能齐全，使用方便，安全可靠；积极运用新技术、新材料、新工艺、新设备，具有较高的科技含量；敢于进行艺术追求和探索，具有鲜明的特色、风格和深刻的人文精神内涵；各专业设计均符合国家和我省现行有关标准、规范和规程，必须满足环保节能、节地、节水、节材的各项技术指标；设计中运用先进的技术和艺术手段，节约工程造价，取得良好的经济效益和社会效益。</w:t>
      </w:r>
    </w:p>
    <w:p>
      <w:pPr>
        <w:tabs>
          <w:tab w:val="left" w:pos="1260"/>
        </w:tabs>
        <w:adjustRightInd w:val="0"/>
        <w:snapToGrid w:val="0"/>
        <w:spacing w:line="576" w:lineRule="exact"/>
        <w:ind w:firstLine="618" w:firstLineChars="200"/>
        <w:rPr>
          <w:rFonts w:ascii="Times New Roman" w:hAnsi="Times New Roman" w:eastAsia="仿宋_GB2312"/>
          <w:color w:val="000000"/>
          <w:sz w:val="32"/>
          <w:szCs w:val="32"/>
        </w:rPr>
      </w:pPr>
    </w:p>
    <w:p>
      <w:pPr>
        <w:spacing w:line="576" w:lineRule="exact"/>
        <w:jc w:val="center"/>
        <w:rPr>
          <w:rFonts w:ascii="Times New Roman" w:hAnsi="Times New Roman" w:eastAsia="黑体"/>
          <w:color w:val="000000"/>
          <w:sz w:val="32"/>
          <w:szCs w:val="32"/>
        </w:rPr>
      </w:pPr>
      <w:r>
        <w:rPr>
          <w:rFonts w:ascii="Times New Roman" w:hAnsi="Times New Roman" w:eastAsia="黑体"/>
          <w:color w:val="000000"/>
          <w:sz w:val="32"/>
          <w:szCs w:val="32"/>
        </w:rPr>
        <w:t>第四章</w:t>
      </w:r>
      <w:r>
        <w:rPr>
          <w:rFonts w:ascii="Times New Roman" w:hAnsi="Times New Roman"/>
          <w:color w:val="000000"/>
          <w:sz w:val="32"/>
          <w:szCs w:val="32"/>
        </w:rPr>
        <w:t> </w:t>
      </w:r>
      <w:r>
        <w:rPr>
          <w:rFonts w:ascii="Times New Roman" w:hAnsi="Times New Roman" w:eastAsia="黑体"/>
          <w:color w:val="000000"/>
          <w:sz w:val="32"/>
          <w:szCs w:val="32"/>
        </w:rPr>
        <w:t>现场复查</w:t>
      </w:r>
    </w:p>
    <w:p>
      <w:pPr>
        <w:spacing w:line="576" w:lineRule="exact"/>
        <w:ind w:firstLine="618" w:firstLineChars="200"/>
        <w:rPr>
          <w:rFonts w:ascii="Times New Roman" w:hAnsi="Times New Roman" w:eastAsia="仿宋_GB2312"/>
          <w:sz w:val="32"/>
          <w:szCs w:val="32"/>
        </w:rPr>
      </w:pP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评选办组织对申报材料进行初审，对符合条件的工程进行组织专家组依据现场复查重点分组进行现场检查。专家组应根据现场复查情况及申述情况，打分进行综合排序，提出推荐或不推荐原因，提交评委会审议。各类工程的重点检查项目如下。</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4.1 住宅及公共建筑工程</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4.1.1 建筑与结构部分</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1主要检查工程的沉降，变形缝的构造，室内、外回填土质量等。承重结构构件和墙体应无影响安全和功能的结构质量缺陷。地下室、屋面、外墙、厕浴间、厨房等有防水要求处无渗漏等缺陷。避难层设施完备，并符合防火、环保等相关要求。</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2 屋面工程质量应重点抽查以下内容：</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a 屋面的防水等级是否符合标准规定。</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b 屋面工程细部构造的做法。</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3 建筑装饰装修工程质量应重点抽查以下内容：</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a按设计进行施工。</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 xml:space="preserve">b应符合有害物质限量要求。 </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c 应满足安全和使用功能。</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d细部做法应精细、美观。</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e 幕墙工程：幕墙结构计算书；主要材料的选用及质量要求；性能检测及材料的复试；节点构造及连接质量；面板的安装及打胶质量。</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4 地面工程质量应重点抽查以下内容：</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a有防水、防滑要求的地面的材料、标高和坡度。</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b变形缝的处理符合设计要求。</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c使用功能和精细、美观。</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5 地下防水工程应重点抽查以下内容：</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a防水等级符合要求。</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b 不得有湿渍、渗水、漏水、线流、漏泥砂等缺陷。</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6 分项工程结构实体位置与尺寸、混凝土结构工程、外装饰装修工程质量、内装饰装修工程质量、屋面工程质量等的允许偏差值，均不应大于相应国家标准值。</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4.1.2辅助安装工程</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1建筑给水排水及供暖</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1）重点抽查以下内容</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a 施工是否满足设计文件要求。</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b管线通过地下室或地下构筑物外墙部位的防水构造。</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c 安全、卫生和使用功能测试记录。</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d消火栓、自动喷水灭火等系统调试记录。</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2）建筑给水排水及采暖工程的给排水及供暖管道安装、室内给水及供暖设备安装、室内排水管道及雨水管道安装、卫生器具及箱式消火栓安装的允许偏差值，均不应大于相应国家标准值。</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2 通风与空调</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1）通风与空调工程应重点抽查以下内容：</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a主要材料、成品、半成品及设备的合格证及进场验收。</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b 主要设备的安装质量。</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c 系统调试、风量、温度等测试记录。</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d 净化空调系统洁净度的检测结果。</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2）通风与空调工程的管道安装、风管安装、设备安装、管道风管及设备绝热的允许偏差值，均不应大于相应国家标准值。</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3 建筑电气</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1） 建筑电气工程应重点抽查以下内容：</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a涉及使用安全的设计、施工质量应符合标准规定。</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b 施工是否满足设计文件要求。</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c接地保护装置的形式和施工质量。</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d建筑物防雷装置的设置和施工质量。</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e使用功能、安全性能测试和调试运行结果。</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2）建筑电气工程安装的明配导管、金属线槽、开关插座等安装的允许偏差，均不应大于相应国家标准值。</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4 建筑智能化主要抽查</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a施工是否符合设计文件。</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b主要产品是否满足设计要求，材料设备的合格证和进场验收。</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c各系统的综合布线及设备安装质量。</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d各系统的测试（功能验证测试、系统性能测试）和系统联调记录。</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5 电梯工程</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1) 电梯工程质量应重点抽查以下内容：</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a设备进场验收记录。</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b运行、平层和机房设备安装。</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c安全性能检测记录。</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d专业主管部门的安全检验合格。</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2) 电梯工程的层门地坎至轿箱地坎的水平距离、电梯平层准确度、平层保持精度，均不应大于相应国家标准值。</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4.2 市政园林工程</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市政园林工程包括城市道路、桥梁、公共交通设施、供气、供暖、给水、排水、水处理、公园、动物园、植物园等工程。</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4.2.1 市政工程</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1 城市道路工程应重点抽查</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a道路线形美观，路面平整；</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b沥青路面坚实，无泛油、松散、裂缝和明显离析现象，无碾压轮迹，沥青路面纵、横缝搭接平顺。</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c混凝土路面无断裂，表面无脱皮、印痕和缺角掉边等现象，混凝土路面胀缝（变形缝）无明显缺陷。</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d道路面层与平石及其他构筑物衔接平顺，行车检查时在接缝、过渡段、桥头无明显跳车感。</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e人行道、盲道及无障碍设施铺设完好，人行道与街道构筑物及路口衔接平顺。</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f路缘石、雨水口、声屏障、隔离墩、隔离栅、护栏、防眩板、挡土墙等附属构筑物安装美观、坚固。</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2 城市桥梁工程重点抽查：</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a桥墩桥台：混凝土表面应平整、密实、光洁，色泽均匀，外形整体轮廓清晰，线角顺直；墩、台帽与墩、台身衔接平顺，表面轮廓清晰，排水流畅，无积水；支承垫石方正平整，不空鼓；预埋件和预留孔位置正确。</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b梁部结构：全桥整体线型优美顺畅，平纵线形视觉美观，预应力混凝土连续梁、箱梁、钢构、T梁表面平整，色泽均匀，阴阳角线条顺直，排水通畅；钢梁涂层表面平整，颜色均匀。</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系杆拱桥、钢管拱拱部表面平整，色泽均匀；拱圈（拱肋）及拱上结构轮廓线圆顺、无折弯。索塔表面平整，色泽均匀，轮廓清晰，线型美观顺直。钢筋混凝土索塔倾斜率允许为塔高的1/3000，且不大于30mm或设计要求。锚固点及系梁高程允许偏差小于10mm。斜拉索（含吊杆）顺直无扭转。锚环与锚垫板密贴并居中，锚环及其外丝使用正常；防护层无损伤，斜拉索色泽均匀，无污染。</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c桥梁工程桥面附属设施：桥梁路面平整、密实、行车平稳舒适。人行道及避车台步行板面平整、排列均匀，铺装牢靠，嵌缝密实；路缘石、栏杆、扶手安装牢固，衔接顺直；扶手栏杆等涂层颜色均匀，无漏底、剥落、流挂等现象。检查设施配件齐全、连接牢固，涂装符合标准，检查车行走灵活。</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3 城市轨道交通工程应重点抽查：</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a隧道洞身整体轮廓清晰、直墙平整顺直，曲墙曲线圆顺流畅；拱部、边墙、隧底及洞身变截面处、衬砌表面密实、平整、光洁、色泽均匀；附属洞室及下锚段位置准确、标识线清晰；洞内沟槽线条顺直美观，沟槽盖板安装平整牢固，无破损。</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b隧道管片拼装质量应满足规范和设计要求。</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4 给水厂、污水处理厂工程应重点抽查：</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 xml:space="preserve">a曝气的均匀程度；同功能同一组池水力负荷一致；吸刮泥机运行良好；进水及出水的目测指标良好；进、出水指标及处理结果良好；堰、闸、计量设施、曝气设备满足设计及规范要求。     </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b给水厂运行情况良好，出水水质各项指标符合要求。</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c工艺管线的标识清晰；管道保温、防腐完整到位，保温层平整、牢固且美观；一般管道及支架牢固，各类调节装置安装灵活，操作方便；各种软接头安装松紧适度，且接口严密；阀门安装方向方便操作；各种设备安装端正、牢固、平稳，设备运行平稳可靠；配电柜安装整齐，操作灵活可靠，内部接线牢固，柜体接地可靠；电线桥架、母线槽及其支吊架安装牢固，布置合理，横平竖直，线槽内外无污染；防雷引下线的保护管固定牢靠；自动化远程控制。</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5 垃圾填埋场工程应重点抽查：</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a填埋区无渗漏；渗滤液提升泵井的运行情况良好；构筑物墙体无裂缝和渗漏。</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b管道保温、防腐完整，保温层平整、牢固且美观；管道及支架安装牢固，各类调节装置操作灵活、方便；各种软接头安装松紧适度，接口严密；各种设备安全、牢固，设备运行平稳可靠；配电柜安装整齐，操作灵活可靠，内部接线牢固，柜体接地可靠；电线桥架、母线槽及其支吊架安装牢固、布置合理，横平竖直，线槽内外无污染。</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6  热力工程应重点抽查：</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a设备及系统运转平稳；设备安装符合设计要求。</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b设备基础或支构架应坚实牢固，混凝土基础密实、线条清晰，无结构性缺陷；各类安监保护装置安装到位、运行可靠；附件齐全，系统完整；管线布置合理，整齐美观；支吊（构）架安装规范，连接（焊接）牢固，支吊点受力均匀；系统严密无泄（渗）漏。热力输配系统中波纹补偿器与管道保持同轴。各类标识清晰规范；油漆保温工艺精良，外壁无明显超温点，外表美观，无破损无污染。</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 xml:space="preserve">c建筑物及设备平台栏杆扶梯安装规范，工艺美观，厂房内外沟道孔洞盖板严实，道路通畅，安全消防设施齐全，各类安全标识清晰。 </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7 燃气工程应重点抽查：</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a设备及系统运转平稳，燃气场站运行稳定；运行参数达到设计要求。</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b主设备基础或支构架坚实牢固，无结构性缺陷；电气线路、设备和器具的支架、螺栓等部件与建筑钢结构的连接固定不得采用熔焊（电气焊），且严禁热加工开孔。电气设备上的仪表装置准确有效；燃气输配系统中波纹补偿器与管道保持同轴，不得偏斜。</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4.2.2 园林工程</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应重点抽查：园林种植土、植物材料、栽植；草坪、花卉、地被植物；园路、广场铺装；园林设施设置；园林建筑雕塑小品、喷泉；园林仿古建筑工程等。</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4.3 工业交通水利工程</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4.3.1 工业工程</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1工业工程包括钢铁、有色金属、煤炭、石油、石化、化工、电力、机械、建材、核工业、机电、轻纺等工程。</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2工业工程中的厂房及相关建（构）筑物按照本章4.2.1相关内容进行检查。</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3 不同行业的工业项目应根据工程自身的特点对关键部位进行重点检查。主要包括：主设备及主系统（生产线）；主设备基础或支构架；高温高压容器及管道；主要电（动）力设备及回路；工业自动化设备及系统；安全保护及监控系统；配套的环保设施等。</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4.3.2交通工程</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1 桥梁工程和隧道工程、城市地铁工程参照2.2.3节第1～3款相关要求执行。</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2 铁路大型车站与编组站（含铁路综合区段）应重点抽查以下部位：</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1）铁路站场路基工程、轨道工程、地基处理、基床以下路堤、基床、路基支挡结构、路基防护及路基附属设施等。重点检查部位：软基处理地段、高路堤、高边坡、深路堑地段；高边坡坡面稳定情况；岩体破碎或土质松软、有水路段的重要支挡结构稳定情况；路基坡面防护、路基冲刷防护和路基排水情况。</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2）铁路大型车站、编组站（含铁路综合区段）轨道工程检查有砟轨道线路锁定、轨道外观、各型道岔外观及钢轨伸缩调节器，无砟轨道道床结构表面、道床板中线、凸形挡台线（承轨槽）、外形尺寸及表面平整度，咽喉区道岔布设、功能、线路及信号标志使用状态，无砟轨道精调后符合设计时速运营情况。</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3）大型车站包括无站台柱雨棚车站沿各站台面检查全部无站台柱雨篷和进站天桥立柱；抽查屋面防水设施及压型金属板材、采光板和光伏板纵向搭接处与横向连接处密封情况；抽查无柱雨篷和进站天桥的吊顶。</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4）通信、信号、电力、牵引供电工程主要抽查以下内容：</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a通信工程：通信线路的埋深、防护、余留、接续、成端及铁塔基础等，设备安装、固定方式、间距、外观质量、标识、接地情况等，检查设备配线的走线、绑扎、防护、端接、标识、地线的连接情况等，各子系统性能、功能及系统集成联动功能。</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b信号系统工程：L轨道电路设备及各种连接线、道岔转辙机及转辙装置、信号机、室外箱盒及其他信号设备、室内设备安装质量及运行状况。</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c电力工程：基础型钢及接地，变压器及柜、屏、台、箱、盘，母线及绝缘子，桥架、槽盒，电力及控制电缆，配管配线，配电箱；电杆、拉线、横担、导线、杆上设备，区间电缆、支架安装情况。</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d牵引供电工程：接触网工程：接触网基础、支柱外观，地线拉线及工艺；软、硬横跨、腕臂定位受力后的状况，外观及工艺；承力索、接触线终端状况，下锚及补偿装置受力后状况，设备运行后的状况，附加导线工作后状况及弛度等。牵引变电工程：基础及构架、遮栏及栏栅、防雷接地及回流线、油浸变压器、油浸电抗器及互感器、牵引供电用高压电器、母线及绝缘子、电力及控制电缆、直流电源、盘柜及二次接线、综合自动化系统等。</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4.3.3 水利工程</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应重点抽查：</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1 土石坝工程：坝体、坝顶、坝面护坡、坝端、坝端岸坡等。</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2 混凝土坝工程：坝体、坝坡、坝基、坝肩、近坝区岸坡等。</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3 堤防（渠系）及河道整治工程：堤身、堤顶、护坡、河槽、护岸及穿堤（河、渠）建筑物等。</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4 水闸工程：闸室底板、闸墩及上部结构；岸墙、翼墙；铺盖、护坦、海漫等防护设施；混凝土结构分缝等。</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5 泵站工程：泵室、前池（进水池）、压力水箱（出水池）、岸墙、翼墙以及上部结构；混凝土结构分缝；防渗排水和消能防冲设施等。</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6 水电站工程：电站厂房、隧洞、进水口、压力钢管、调压室以及上部结构；混凝土结构分缝；防渗排水和消能防冲设施；闸门、启闭机、拦污栅等主要金属结构工程；专用厂房工程（启闭机、水泵、水轮发电机等房屋工程）。</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7 防汛照明设施；提供公共服务的踏步、台阶、廊庭等。</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4.4装饰装修工程</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4.4.1 施工是否符合设计文件；主要装饰装修材料、设备的合格证、检验报告和进场验收。</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4.4.2 吊顶工程应重点抽查：</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 xml:space="preserve">1天花各种终端设备口整体规划，位置准确、整齐美观，与面板交接严密； </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2阴阳角方正，收口收边严密、顺直，无明显变形；</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3板面无裂缝或明显修痕，表面平整、曲面吊顶顺畅。</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4.4.3 墙柱面工程应重点抽查：</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1墙面阴阳角方正、顺直，电器面板与墙面交接严密；</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2饰面砖粘贴牢固、表面平整、色泽一致、排砖正确；</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3后置埋件的拉拔检测报告；</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4石材墙柱面接缝平整，无缺损、修补痕迹，无透胶污染；</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5金属饰面板表面平整、色泽一致，板缝均匀平直、板面无明显划痕或污渍，胶缝平直；木饰面板表面平整、无翘曲、开裂、离缝、接缝严密、色泽均匀；</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6壁纸粘贴牢固，拼缝严密，无翘边、空鼓，拼接处花纹、图案协调；</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7玻璃板安装牢固，接缝平直，按规范要求使用安全玻璃；</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8涂饰墙面色泽均匀、表面光滑，无污染，阴角凹槽干净等；</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9门窗（扇）无扭曲变形，安装牢固，关闭严密，开启灵便，缝隙均匀，表面无划痕；</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10固定家具门扇无翘曲变形，与顶棚、墙体交接严密、顺直；</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11卫浴间成品隔断和配件安装牢固、平整。</w:t>
      </w:r>
    </w:p>
    <w:p>
      <w:pPr>
        <w:spacing w:line="576" w:lineRule="exact"/>
        <w:ind w:firstLine="618" w:firstLineChars="200"/>
        <w:rPr>
          <w:rFonts w:ascii="Times New Roman" w:hAnsi="Times New Roman" w:eastAsia="仿宋_GB2312"/>
          <w:sz w:val="32"/>
          <w:szCs w:val="32"/>
        </w:rPr>
      </w:pPr>
      <w:r>
        <w:rPr>
          <w:rFonts w:ascii="Times New Roman" w:hAnsi="Times New Roman" w:eastAsia="仿宋_GB2312"/>
          <w:sz w:val="32"/>
          <w:szCs w:val="32"/>
        </w:rPr>
        <w:t>4.4.4地面工程应重点抽查：</w:t>
      </w:r>
    </w:p>
    <w:p>
      <w:pPr>
        <w:snapToGrid w:val="0"/>
        <w:spacing w:line="576"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1地面平整，坡向正确，无明显色差；</w:t>
      </w:r>
    </w:p>
    <w:p>
      <w:pPr>
        <w:snapToGrid w:val="0"/>
        <w:spacing w:line="576"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2板块地面接缝平直，色泽一致，套割严密，无明显修补痕迹；石材地面无“返碱”、“水渍”污染；</w:t>
      </w:r>
    </w:p>
    <w:p>
      <w:pPr>
        <w:snapToGrid w:val="0"/>
        <w:spacing w:line="576"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3地毯表面平服，无起鼓翘边，图案拼花精细，绒面顺光一致；</w:t>
      </w:r>
    </w:p>
    <w:p>
      <w:pPr>
        <w:snapToGrid w:val="0"/>
        <w:spacing w:line="576"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4塑胶地板表面平整、踢脚线无脱胶翘边。</w:t>
      </w:r>
    </w:p>
    <w:p>
      <w:pPr>
        <w:snapToGrid w:val="0"/>
        <w:spacing w:line="576"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4.4.5 栏杆扶手应重点抽查：</w:t>
      </w:r>
    </w:p>
    <w:p>
      <w:pPr>
        <w:snapToGrid w:val="0"/>
        <w:spacing w:line="576"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1 栏杆的水平推力检测报告；</w:t>
      </w:r>
    </w:p>
    <w:p>
      <w:pPr>
        <w:snapToGrid w:val="0"/>
        <w:spacing w:line="576"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2 玻璃栏板安装平顺、边缘打磨光滑；</w:t>
      </w:r>
    </w:p>
    <w:p>
      <w:pPr>
        <w:snapToGrid w:val="0"/>
        <w:spacing w:line="576"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3木扶手无开裂、接头平整、油漆无剥落、色泽均匀。</w:t>
      </w:r>
    </w:p>
    <w:p>
      <w:pPr>
        <w:snapToGrid w:val="0"/>
        <w:spacing w:line="576"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4.4.6 给水管的压力测试记录</w:t>
      </w:r>
    </w:p>
    <w:p>
      <w:pPr>
        <w:snapToGrid w:val="0"/>
        <w:spacing w:line="576"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4.4.7 绝缘电阻、接地电阻检验报告。</w:t>
      </w:r>
    </w:p>
    <w:p>
      <w:pPr>
        <w:snapToGrid w:val="0"/>
        <w:spacing w:line="576"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4.4.8 室内照度和光源功率密度检验报告。</w:t>
      </w:r>
    </w:p>
    <w:p>
      <w:pPr>
        <w:snapToGrid w:val="0"/>
        <w:spacing w:line="576"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4.4.9 室内环境质量检验报告。</w:t>
      </w:r>
    </w:p>
    <w:p>
      <w:pPr>
        <w:snapToGrid w:val="0"/>
        <w:spacing w:line="576"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4.4.10空间比例尺度、色彩协调、选材合理、使用布局合理性、独特地域文化内涵、防噪音和节能等因素。</w:t>
      </w:r>
    </w:p>
    <w:p>
      <w:pPr>
        <w:snapToGrid w:val="0"/>
        <w:spacing w:line="576"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4.4.11新材料、新技术、新工艺应用。</w:t>
      </w:r>
    </w:p>
    <w:p>
      <w:pPr>
        <w:snapToGrid w:val="0"/>
        <w:spacing w:line="576"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4.4.12幕墙工程应重点抽查：</w:t>
      </w:r>
    </w:p>
    <w:p>
      <w:pPr>
        <w:snapToGrid w:val="0"/>
        <w:spacing w:line="576"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1 竣工图、结构计算书、热工计算书；</w:t>
      </w:r>
    </w:p>
    <w:p>
      <w:pPr>
        <w:snapToGrid w:val="0"/>
        <w:spacing w:line="576"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2主要受力型材（铝型材、钢材）面板（铝板、铝塑板）材料的复验报告；主要受力螺栓、化学螺栓力学性能检验报告等；连接件、预埋件的焊缝质量检测报告；石材的抗弯强度检验报告；后置埋件现场拉拨力检测报告；硅酮结构胶、耐候密封胶的相容性、粘结性试验报告；淋水试验记录；</w:t>
      </w:r>
    </w:p>
    <w:p>
      <w:pPr>
        <w:snapToGrid w:val="0"/>
        <w:spacing w:line="576"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 xml:space="preserve"> 3幕墙“六性”试验报告；</w:t>
      </w:r>
    </w:p>
    <w:p>
      <w:pPr>
        <w:snapToGrid w:val="0"/>
        <w:spacing w:line="576"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 xml:space="preserve"> 4幕墙节点及连接安装质量；</w:t>
      </w:r>
    </w:p>
    <w:p>
      <w:pPr>
        <w:snapToGrid w:val="0"/>
        <w:spacing w:line="576"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 xml:space="preserve"> 5幕墙的外观质量符合要求：面板平整，胶缝、装饰线条横平竖直；面板无污染、破损；五金附件无锈蚀；开启窗门密封性好、开启灵活等；工程质量无安全隐患等。</w:t>
      </w:r>
    </w:p>
    <w:p>
      <w:pPr>
        <w:spacing w:line="576" w:lineRule="exact"/>
        <w:jc w:val="center"/>
        <w:rPr>
          <w:rFonts w:hint="eastAsia" w:ascii="Times New Roman" w:hAnsi="Times New Roman" w:eastAsia="黑体"/>
          <w:color w:val="000000"/>
          <w:sz w:val="32"/>
          <w:szCs w:val="32"/>
        </w:rPr>
      </w:pPr>
    </w:p>
    <w:p>
      <w:pPr>
        <w:spacing w:line="576" w:lineRule="exact"/>
        <w:jc w:val="center"/>
        <w:rPr>
          <w:rFonts w:ascii="Times New Roman" w:hAnsi="Times New Roman" w:eastAsia="黑体"/>
          <w:color w:val="000000"/>
          <w:sz w:val="32"/>
          <w:szCs w:val="32"/>
        </w:rPr>
      </w:pPr>
      <w:r>
        <w:rPr>
          <w:rFonts w:ascii="Times New Roman" w:hAnsi="Times New Roman" w:eastAsia="黑体"/>
          <w:color w:val="000000"/>
          <w:sz w:val="32"/>
          <w:szCs w:val="32"/>
        </w:rPr>
        <w:t>第五章  工程资料</w:t>
      </w:r>
    </w:p>
    <w:p>
      <w:pPr>
        <w:spacing w:line="560" w:lineRule="exact"/>
        <w:ind w:firstLine="618" w:firstLineChars="200"/>
        <w:rPr>
          <w:rFonts w:ascii="Times New Roman" w:hAnsi="Times New Roman" w:eastAsia="仿宋_GB2312"/>
          <w:color w:val="000000"/>
          <w:sz w:val="32"/>
          <w:szCs w:val="32"/>
        </w:rPr>
      </w:pPr>
    </w:p>
    <w:p>
      <w:pPr>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5.1 工程技术资料应符合《建设工程文件档案整理规范》《建筑工程资料管理规程》现行标准的规定，专业工程还应符合相关资料规程要求。工程技术资料应编制三级目录，做到分类正确、检索方便、项目齐全、目录清晰、内容完整、页码清楚、管理有序、装订整齐。</w:t>
      </w:r>
    </w:p>
    <w:p>
      <w:pPr>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5.2 工程技术资料内容真实、有效、准确、可追溯性强。</w:t>
      </w:r>
    </w:p>
    <w:p>
      <w:pPr>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5.3 工程技术资料重点抽查有关专业规范规定应出具的物资（包括原材料、半成品、成品、建筑构配件和设备）产品合格证明文件、进场验收及复验，施工试验、施工记录、工程检测、质量验收、竣工验收等质量保证资料，签证必须齐全，验收结论应明确。</w:t>
      </w:r>
    </w:p>
    <w:p>
      <w:pPr>
        <w:spacing w:line="576" w:lineRule="exact"/>
        <w:ind w:firstLine="653"/>
        <w:rPr>
          <w:rFonts w:ascii="Times New Roman" w:hAnsi="Times New Roman" w:eastAsia="仿宋_GB2312"/>
          <w:color w:val="000000"/>
          <w:sz w:val="32"/>
          <w:szCs w:val="32"/>
        </w:rPr>
      </w:pPr>
    </w:p>
    <w:p>
      <w:pPr>
        <w:spacing w:line="576" w:lineRule="exact"/>
        <w:jc w:val="center"/>
        <w:rPr>
          <w:rFonts w:ascii="Times New Roman" w:hAnsi="Times New Roman" w:eastAsia="黑体"/>
          <w:color w:val="000000"/>
          <w:sz w:val="32"/>
          <w:szCs w:val="32"/>
        </w:rPr>
      </w:pPr>
      <w:r>
        <w:rPr>
          <w:rFonts w:ascii="Times New Roman" w:hAnsi="Times New Roman" w:eastAsia="黑体"/>
          <w:color w:val="000000"/>
          <w:sz w:val="32"/>
          <w:szCs w:val="32"/>
        </w:rPr>
        <w:t>第六章 现场复查综合评分</w:t>
      </w:r>
    </w:p>
    <w:p>
      <w:pPr>
        <w:spacing w:line="576" w:lineRule="exact"/>
        <w:ind w:firstLine="618" w:firstLineChars="200"/>
        <w:rPr>
          <w:rFonts w:ascii="Times New Roman" w:hAnsi="Times New Roman" w:eastAsia="仿宋_GB2312"/>
          <w:color w:val="000000"/>
          <w:sz w:val="32"/>
          <w:szCs w:val="32"/>
        </w:rPr>
      </w:pPr>
    </w:p>
    <w:p>
      <w:pPr>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6.1  评价应依据本手册第三、四、五章检查内容，结合对工程勘察设计质量、质量实体复查及资料抽查的实际情况进行综合评分。</w:t>
      </w:r>
    </w:p>
    <w:p>
      <w:pPr>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6.2  复查小组在检查、评分时按照工程的专业技术特点和设计功能要求，结合相关标准，根据实际需要对质量评价表所列项目（子项）进行复查，个别项目可以进行调整，或在“其他”栏进行补充。</w:t>
      </w:r>
    </w:p>
    <w:p>
      <w:pPr>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6.3 复查组根据现场检查结果，填写《中州杯综合评价表》，评价表是对工程复查的最后评分和推荐的主要依据。</w:t>
      </w:r>
    </w:p>
    <w:p>
      <w:pPr>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6.4   中州杯奖工程综合评价</w:t>
      </w:r>
    </w:p>
    <w:p>
      <w:pPr>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6.4.1工程评审过程中，存在违反国家或行业规范中相关强制性条款、工程复查结果在95分以下（不含95分）的，为不推荐项目。</w:t>
      </w:r>
    </w:p>
    <w:p>
      <w:pPr>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6.4.2工程复查结果在95分及以上～105分以下评价为好。</w:t>
      </w:r>
    </w:p>
    <w:p>
      <w:pPr>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6.4.3工程复查结果在105分及以上评价为优秀。</w:t>
      </w:r>
    </w:p>
    <w:p>
      <w:pPr>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6.4.4工程复查组当天应给出检查项目的初步评价（优、好、差），并实时上传系统。</w:t>
      </w:r>
    </w:p>
    <w:p>
      <w:pPr>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6.4.5 小组检查结束后，小组应按总分排序，总分相同以必备分为先，完全相同排序并列。</w:t>
      </w:r>
    </w:p>
    <w:p>
      <w:pPr>
        <w:spacing w:line="576"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6.5 复查小组对初评检查评价表和有关资料，必须及时整理妥善保管，为评选工作提供依据。</w:t>
      </w:r>
    </w:p>
    <w:p>
      <w:pPr>
        <w:spacing w:line="576" w:lineRule="exact"/>
        <w:ind w:firstLine="618" w:firstLineChars="200"/>
        <w:rPr>
          <w:rFonts w:ascii="Times New Roman" w:hAnsi="Times New Roman" w:eastAsia="仿宋_GB2312"/>
          <w:color w:val="000000"/>
          <w:sz w:val="32"/>
          <w:szCs w:val="32"/>
        </w:rPr>
      </w:pPr>
    </w:p>
    <w:p>
      <w:pPr>
        <w:spacing w:line="560" w:lineRule="exact"/>
        <w:jc w:val="center"/>
        <w:rPr>
          <w:rFonts w:ascii="Times New Roman" w:hAnsi="Times New Roman" w:eastAsia="黑体"/>
          <w:color w:val="000000"/>
          <w:sz w:val="32"/>
          <w:szCs w:val="32"/>
        </w:rPr>
      </w:pPr>
      <w:r>
        <w:rPr>
          <w:rFonts w:ascii="Times New Roman" w:hAnsi="Times New Roman" w:eastAsia="黑体"/>
          <w:color w:val="000000"/>
          <w:sz w:val="32"/>
          <w:szCs w:val="32"/>
        </w:rPr>
        <w:t>第七章</w:t>
      </w:r>
      <w:r>
        <w:rPr>
          <w:rFonts w:ascii="Times New Roman" w:hAnsi="Times New Roman"/>
          <w:color w:val="000000"/>
          <w:sz w:val="32"/>
          <w:szCs w:val="32"/>
        </w:rPr>
        <w:t> </w:t>
      </w:r>
      <w:r>
        <w:rPr>
          <w:rFonts w:ascii="Times New Roman" w:hAnsi="Times New Roman" w:eastAsia="黑体"/>
          <w:color w:val="000000"/>
          <w:sz w:val="32"/>
          <w:szCs w:val="32"/>
        </w:rPr>
        <w:t xml:space="preserve"> 推荐</w:t>
      </w:r>
    </w:p>
    <w:p>
      <w:pPr>
        <w:spacing w:line="560" w:lineRule="exact"/>
        <w:ind w:firstLine="618" w:firstLineChars="200"/>
        <w:jc w:val="left"/>
        <w:rPr>
          <w:rFonts w:ascii="Times New Roman" w:hAnsi="Times New Roman" w:eastAsia="仿宋_GB2312"/>
          <w:color w:val="000000"/>
          <w:sz w:val="32"/>
          <w:szCs w:val="32"/>
        </w:rPr>
      </w:pPr>
    </w:p>
    <w:p>
      <w:pPr>
        <w:spacing w:line="560"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7.1专家组现场复查应及时形成《中州杯综合评价表》并执行保密制度。</w:t>
      </w:r>
    </w:p>
    <w:p>
      <w:pPr>
        <w:spacing w:line="560"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7.2专家组应根据现场复查情况及申述情况，进行综合排序，提出推荐或不推荐原因，提交评委会审议。</w:t>
      </w:r>
    </w:p>
    <w:p>
      <w:pPr>
        <w:spacing w:line="560" w:lineRule="exact"/>
        <w:jc w:val="center"/>
        <w:rPr>
          <w:rFonts w:hint="eastAsia" w:ascii="Times New Roman" w:hAnsi="Times New Roman" w:eastAsia="黑体"/>
          <w:color w:val="000000"/>
          <w:sz w:val="32"/>
          <w:szCs w:val="32"/>
        </w:rPr>
      </w:pPr>
    </w:p>
    <w:p>
      <w:pPr>
        <w:spacing w:line="560" w:lineRule="exact"/>
        <w:jc w:val="center"/>
        <w:rPr>
          <w:rFonts w:ascii="Times New Roman" w:hAnsi="Times New Roman" w:eastAsia="黑体"/>
          <w:color w:val="000000"/>
          <w:sz w:val="32"/>
          <w:szCs w:val="32"/>
        </w:rPr>
      </w:pPr>
      <w:r>
        <w:rPr>
          <w:rFonts w:ascii="Times New Roman" w:hAnsi="Times New Roman" w:eastAsia="黑体"/>
          <w:color w:val="000000"/>
          <w:sz w:val="32"/>
          <w:szCs w:val="32"/>
        </w:rPr>
        <w:t>第八章  附则</w:t>
      </w:r>
    </w:p>
    <w:p>
      <w:pPr>
        <w:spacing w:line="560" w:lineRule="exact"/>
        <w:ind w:firstLine="618" w:firstLineChars="200"/>
        <w:jc w:val="left"/>
        <w:rPr>
          <w:rFonts w:ascii="Times New Roman" w:hAnsi="Times New Roman" w:eastAsia="仿宋_GB2312"/>
          <w:color w:val="000000"/>
          <w:sz w:val="32"/>
          <w:szCs w:val="32"/>
        </w:rPr>
      </w:pPr>
    </w:p>
    <w:p>
      <w:pPr>
        <w:spacing w:line="560" w:lineRule="exact"/>
        <w:ind w:firstLine="618"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8.1 本细则由中州杯评审办负责解释。</w:t>
      </w:r>
    </w:p>
    <w:p>
      <w:pPr>
        <w:spacing w:line="560" w:lineRule="exact"/>
        <w:ind w:firstLine="618"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8.2 本细则自发布之日起施行。</w:t>
      </w:r>
    </w:p>
    <w:p>
      <w:pPr>
        <w:ind w:firstLine="5408" w:firstLineChars="1750"/>
        <w:rPr>
          <w:rFonts w:ascii="Times New Roman" w:hAnsi="Times New Roman" w:eastAsia="仿宋_GB2312"/>
          <w:sz w:val="32"/>
          <w:szCs w:val="32"/>
        </w:rPr>
      </w:pPr>
    </w:p>
    <w:p>
      <w:pPr>
        <w:spacing w:line="360" w:lineRule="exact"/>
        <w:jc w:val="left"/>
        <w:rPr>
          <w:rFonts w:ascii="Times New Roman" w:hAnsi="Times New Roman" w:eastAsia="黑体"/>
          <w:color w:val="000000"/>
          <w:sz w:val="32"/>
          <w:szCs w:val="32"/>
        </w:rPr>
      </w:pPr>
    </w:p>
    <w:p>
      <w:pPr>
        <w:spacing w:line="560" w:lineRule="exact"/>
        <w:jc w:val="center"/>
        <w:rPr>
          <w:rFonts w:ascii="Times New Roman" w:hAnsi="Times New Roman" w:eastAsia="黑体"/>
          <w:color w:val="000000"/>
          <w:sz w:val="32"/>
          <w:szCs w:val="32"/>
        </w:rPr>
      </w:pPr>
      <w:r>
        <w:rPr>
          <w:rFonts w:ascii="Times New Roman" w:hAnsi="Times New Roman" w:eastAsia="方正小标宋简体"/>
          <w:color w:val="000000"/>
          <w:sz w:val="44"/>
          <w:szCs w:val="44"/>
        </w:rPr>
        <w:t>中州杯综合评价表（第</w:t>
      </w:r>
      <w:r>
        <w:rPr>
          <w:rFonts w:ascii="Times New Roman" w:hAnsi="Times New Roman" w:eastAsia="方正小标宋简体"/>
          <w:color w:val="000000"/>
          <w:sz w:val="44"/>
          <w:szCs w:val="44"/>
          <w:u w:val="single"/>
        </w:rPr>
        <w:t xml:space="preserve">    </w:t>
      </w:r>
      <w:r>
        <w:rPr>
          <w:rFonts w:ascii="Times New Roman" w:hAnsi="Times New Roman" w:eastAsia="方正小标宋简体"/>
          <w:color w:val="000000"/>
          <w:sz w:val="44"/>
          <w:szCs w:val="44"/>
        </w:rPr>
        <w:t>组）</w:t>
      </w:r>
    </w:p>
    <w:p>
      <w:pPr>
        <w:spacing w:line="240" w:lineRule="atLeast"/>
        <w:rPr>
          <w:rFonts w:ascii="Times New Roman" w:hAnsi="Times New Roman" w:eastAsia="仿宋_GB2312"/>
          <w:color w:val="000000"/>
          <w:sz w:val="15"/>
          <w:szCs w:val="15"/>
        </w:rPr>
      </w:pPr>
    </w:p>
    <w:p>
      <w:pPr>
        <w:spacing w:line="240" w:lineRule="atLeast"/>
        <w:rPr>
          <w:rFonts w:ascii="Times New Roman" w:hAnsi="Times New Roman"/>
          <w:color w:val="000000"/>
          <w:szCs w:val="21"/>
        </w:rPr>
      </w:pPr>
      <w:r>
        <w:rPr>
          <w:rFonts w:ascii="Times New Roman" w:hAnsi="Times New Roman"/>
          <w:color w:val="000000"/>
          <w:szCs w:val="21"/>
        </w:rPr>
        <w:t xml:space="preserve">工程名称：                                 工程类别：      </w:t>
      </w:r>
    </w:p>
    <w:p>
      <w:pPr>
        <w:spacing w:line="240" w:lineRule="atLeast"/>
        <w:rPr>
          <w:rFonts w:ascii="Times New Roman" w:hAnsi="Times New Roman"/>
          <w:color w:val="000000"/>
          <w:szCs w:val="21"/>
        </w:rPr>
      </w:pPr>
      <w:r>
        <w:rPr>
          <w:rFonts w:ascii="Times New Roman" w:hAnsi="Times New Roman"/>
          <w:color w:val="000000"/>
          <w:szCs w:val="21"/>
        </w:rPr>
        <w:t>申报单位：                                 申报编码：</w:t>
      </w:r>
    </w:p>
    <w:tbl>
      <w:tblPr>
        <w:tblStyle w:val="3"/>
        <w:tblW w:w="9389" w:type="dxa"/>
        <w:tblInd w:w="-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5"/>
        <w:gridCol w:w="823"/>
        <w:gridCol w:w="1653"/>
        <w:gridCol w:w="859"/>
        <w:gridCol w:w="1409"/>
        <w:gridCol w:w="8"/>
        <w:gridCol w:w="1202"/>
        <w:gridCol w:w="290"/>
        <w:gridCol w:w="1269"/>
        <w:gridCol w:w="20"/>
        <w:gridCol w:w="1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atLeast"/>
        </w:trPr>
        <w:tc>
          <w:tcPr>
            <w:tcW w:w="605" w:type="dxa"/>
            <w:vMerge w:val="restart"/>
            <w:noWrap w:val="0"/>
            <w:vAlign w:val="center"/>
          </w:tcPr>
          <w:p>
            <w:pPr>
              <w:jc w:val="center"/>
              <w:rPr>
                <w:rFonts w:ascii="Times New Roman" w:hAnsi="Times New Roman"/>
                <w:color w:val="000000"/>
                <w:szCs w:val="21"/>
              </w:rPr>
            </w:pPr>
            <w:r>
              <w:rPr>
                <w:rFonts w:ascii="Times New Roman" w:hAnsi="Times New Roman"/>
                <w:color w:val="000000"/>
                <w:szCs w:val="21"/>
              </w:rPr>
              <w:t>序号</w:t>
            </w:r>
          </w:p>
        </w:tc>
        <w:tc>
          <w:tcPr>
            <w:tcW w:w="3335" w:type="dxa"/>
            <w:gridSpan w:val="3"/>
            <w:vMerge w:val="restart"/>
            <w:noWrap w:val="0"/>
            <w:vAlign w:val="center"/>
          </w:tcPr>
          <w:p>
            <w:pPr>
              <w:jc w:val="center"/>
              <w:rPr>
                <w:rFonts w:ascii="Times New Roman" w:hAnsi="Times New Roman"/>
                <w:color w:val="000000"/>
                <w:szCs w:val="21"/>
              </w:rPr>
            </w:pPr>
            <w:r>
              <w:rPr>
                <w:rFonts w:ascii="Times New Roman" w:hAnsi="Times New Roman"/>
                <w:color w:val="000000"/>
                <w:szCs w:val="21"/>
              </w:rPr>
              <w:t>评价项目</w:t>
            </w:r>
          </w:p>
        </w:tc>
        <w:tc>
          <w:tcPr>
            <w:tcW w:w="2619" w:type="dxa"/>
            <w:gridSpan w:val="3"/>
            <w:noWrap w:val="0"/>
            <w:vAlign w:val="center"/>
          </w:tcPr>
          <w:p>
            <w:pPr>
              <w:ind w:firstLine="199" w:firstLineChars="100"/>
              <w:jc w:val="center"/>
              <w:rPr>
                <w:rFonts w:ascii="Times New Roman" w:hAnsi="Times New Roman"/>
                <w:color w:val="000000"/>
                <w:szCs w:val="21"/>
              </w:rPr>
            </w:pPr>
            <w:r>
              <w:rPr>
                <w:rFonts w:ascii="Times New Roman" w:hAnsi="Times New Roman"/>
                <w:color w:val="000000"/>
                <w:szCs w:val="21"/>
              </w:rPr>
              <w:t>复查分值分配</w:t>
            </w:r>
          </w:p>
        </w:tc>
        <w:tc>
          <w:tcPr>
            <w:tcW w:w="2830" w:type="dxa"/>
            <w:gridSpan w:val="4"/>
            <w:vMerge w:val="restart"/>
            <w:noWrap w:val="0"/>
            <w:vAlign w:val="center"/>
          </w:tcPr>
          <w:p>
            <w:pPr>
              <w:jc w:val="center"/>
              <w:rPr>
                <w:rFonts w:ascii="Times New Roman" w:hAnsi="Times New Roman"/>
                <w:color w:val="000000"/>
                <w:szCs w:val="21"/>
              </w:rPr>
            </w:pPr>
            <w:r>
              <w:rPr>
                <w:rFonts w:ascii="Times New Roman" w:hAnsi="Times New Roman"/>
                <w:color w:val="000000"/>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atLeast"/>
        </w:trPr>
        <w:tc>
          <w:tcPr>
            <w:tcW w:w="605" w:type="dxa"/>
            <w:vMerge w:val="continue"/>
            <w:noWrap w:val="0"/>
            <w:vAlign w:val="top"/>
          </w:tcPr>
          <w:p>
            <w:pPr>
              <w:jc w:val="center"/>
              <w:rPr>
                <w:rFonts w:ascii="Times New Roman" w:hAnsi="Times New Roman"/>
                <w:color w:val="000000"/>
                <w:szCs w:val="21"/>
              </w:rPr>
            </w:pPr>
          </w:p>
        </w:tc>
        <w:tc>
          <w:tcPr>
            <w:tcW w:w="3335" w:type="dxa"/>
            <w:gridSpan w:val="3"/>
            <w:vMerge w:val="continue"/>
            <w:noWrap w:val="0"/>
            <w:vAlign w:val="center"/>
          </w:tcPr>
          <w:p>
            <w:pPr>
              <w:jc w:val="center"/>
              <w:rPr>
                <w:rFonts w:ascii="Times New Roman" w:hAnsi="Times New Roman"/>
                <w:color w:val="000000"/>
                <w:szCs w:val="21"/>
              </w:rPr>
            </w:pPr>
          </w:p>
        </w:tc>
        <w:tc>
          <w:tcPr>
            <w:tcW w:w="1417" w:type="dxa"/>
            <w:gridSpan w:val="2"/>
            <w:noWrap w:val="0"/>
            <w:vAlign w:val="center"/>
          </w:tcPr>
          <w:p>
            <w:pPr>
              <w:jc w:val="center"/>
              <w:rPr>
                <w:rFonts w:ascii="Times New Roman" w:hAnsi="Times New Roman"/>
                <w:color w:val="000000"/>
                <w:szCs w:val="21"/>
              </w:rPr>
            </w:pPr>
            <w:r>
              <w:rPr>
                <w:rFonts w:ascii="Times New Roman" w:hAnsi="Times New Roman"/>
                <w:color w:val="000000"/>
                <w:szCs w:val="21"/>
              </w:rPr>
              <w:t>权重</w:t>
            </w:r>
          </w:p>
        </w:tc>
        <w:tc>
          <w:tcPr>
            <w:tcW w:w="1202" w:type="dxa"/>
            <w:noWrap w:val="0"/>
            <w:vAlign w:val="center"/>
          </w:tcPr>
          <w:p>
            <w:pPr>
              <w:jc w:val="center"/>
              <w:rPr>
                <w:rFonts w:ascii="Times New Roman" w:hAnsi="Times New Roman"/>
                <w:color w:val="000000"/>
                <w:szCs w:val="21"/>
              </w:rPr>
            </w:pPr>
            <w:r>
              <w:rPr>
                <w:rFonts w:ascii="Times New Roman" w:hAnsi="Times New Roman"/>
                <w:color w:val="000000"/>
                <w:szCs w:val="21"/>
              </w:rPr>
              <w:t>得分</w:t>
            </w:r>
          </w:p>
        </w:tc>
        <w:tc>
          <w:tcPr>
            <w:tcW w:w="2830" w:type="dxa"/>
            <w:gridSpan w:val="4"/>
            <w:vMerge w:val="continue"/>
            <w:noWrap w:val="0"/>
            <w:vAlign w:val="center"/>
          </w:tcPr>
          <w:p>
            <w:pPr>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3" w:hRule="atLeast"/>
        </w:trPr>
        <w:tc>
          <w:tcPr>
            <w:tcW w:w="605" w:type="dxa"/>
            <w:noWrap w:val="0"/>
            <w:vAlign w:val="center"/>
          </w:tcPr>
          <w:p>
            <w:pPr>
              <w:jc w:val="center"/>
              <w:rPr>
                <w:rFonts w:ascii="Times New Roman" w:hAnsi="Times New Roman"/>
                <w:color w:val="000000"/>
                <w:szCs w:val="21"/>
              </w:rPr>
            </w:pPr>
            <w:r>
              <w:rPr>
                <w:rFonts w:ascii="Times New Roman" w:hAnsi="Times New Roman"/>
                <w:color w:val="000000"/>
                <w:szCs w:val="21"/>
              </w:rPr>
              <w:t>1</w:t>
            </w:r>
          </w:p>
        </w:tc>
        <w:tc>
          <w:tcPr>
            <w:tcW w:w="823" w:type="dxa"/>
            <w:vMerge w:val="restart"/>
            <w:noWrap w:val="0"/>
            <w:vAlign w:val="center"/>
          </w:tcPr>
          <w:p>
            <w:pPr>
              <w:jc w:val="center"/>
              <w:rPr>
                <w:rFonts w:ascii="Times New Roman" w:hAnsi="Times New Roman"/>
                <w:color w:val="000000"/>
                <w:szCs w:val="21"/>
              </w:rPr>
            </w:pPr>
            <w:r>
              <w:rPr>
                <w:rFonts w:ascii="Times New Roman" w:hAnsi="Times New Roman"/>
                <w:color w:val="000000"/>
                <w:szCs w:val="21"/>
              </w:rPr>
              <w:t>必备条件100分</w:t>
            </w:r>
          </w:p>
        </w:tc>
        <w:tc>
          <w:tcPr>
            <w:tcW w:w="2512" w:type="dxa"/>
            <w:gridSpan w:val="2"/>
            <w:noWrap w:val="0"/>
            <w:vAlign w:val="center"/>
          </w:tcPr>
          <w:p>
            <w:pPr>
              <w:rPr>
                <w:rFonts w:ascii="Times New Roman" w:hAnsi="Times New Roman"/>
                <w:color w:val="000000"/>
                <w:szCs w:val="21"/>
              </w:rPr>
            </w:pPr>
            <w:r>
              <w:rPr>
                <w:rFonts w:ascii="Times New Roman" w:hAnsi="Times New Roman"/>
                <w:color w:val="000000"/>
                <w:szCs w:val="21"/>
              </w:rPr>
              <w:t>工程质量创优计划及保障措施（5分）</w:t>
            </w:r>
          </w:p>
        </w:tc>
        <w:tc>
          <w:tcPr>
            <w:tcW w:w="1417" w:type="dxa"/>
            <w:gridSpan w:val="2"/>
            <w:noWrap w:val="0"/>
            <w:vAlign w:val="center"/>
          </w:tcPr>
          <w:p>
            <w:pPr>
              <w:jc w:val="center"/>
              <w:rPr>
                <w:rFonts w:ascii="Times New Roman" w:hAnsi="Times New Roman"/>
                <w:color w:val="000000"/>
                <w:szCs w:val="21"/>
              </w:rPr>
            </w:pPr>
            <w:r>
              <w:rPr>
                <w:rFonts w:ascii="Times New Roman" w:hAnsi="Times New Roman"/>
                <w:color w:val="000000"/>
                <w:szCs w:val="21"/>
              </w:rPr>
              <w:t>5%</w:t>
            </w:r>
          </w:p>
        </w:tc>
        <w:tc>
          <w:tcPr>
            <w:tcW w:w="1202" w:type="dxa"/>
            <w:noWrap w:val="0"/>
            <w:vAlign w:val="center"/>
          </w:tcPr>
          <w:p>
            <w:pPr>
              <w:jc w:val="center"/>
              <w:rPr>
                <w:rFonts w:ascii="Times New Roman" w:hAnsi="Times New Roman"/>
                <w:color w:val="000000"/>
                <w:szCs w:val="21"/>
              </w:rPr>
            </w:pPr>
          </w:p>
        </w:tc>
        <w:tc>
          <w:tcPr>
            <w:tcW w:w="2830" w:type="dxa"/>
            <w:gridSpan w:val="4"/>
            <w:noWrap w:val="0"/>
            <w:vAlign w:val="center"/>
          </w:tcPr>
          <w:p>
            <w:pPr>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605" w:type="dxa"/>
            <w:noWrap w:val="0"/>
            <w:vAlign w:val="center"/>
          </w:tcPr>
          <w:p>
            <w:pPr>
              <w:jc w:val="center"/>
              <w:rPr>
                <w:rFonts w:ascii="Times New Roman" w:hAnsi="Times New Roman"/>
                <w:color w:val="000000"/>
                <w:szCs w:val="21"/>
              </w:rPr>
            </w:pPr>
            <w:r>
              <w:rPr>
                <w:rFonts w:ascii="Times New Roman" w:hAnsi="Times New Roman"/>
                <w:color w:val="000000"/>
                <w:szCs w:val="21"/>
              </w:rPr>
              <w:t>2</w:t>
            </w:r>
          </w:p>
        </w:tc>
        <w:tc>
          <w:tcPr>
            <w:tcW w:w="823" w:type="dxa"/>
            <w:vMerge w:val="continue"/>
            <w:noWrap w:val="0"/>
            <w:vAlign w:val="center"/>
          </w:tcPr>
          <w:p>
            <w:pPr>
              <w:jc w:val="center"/>
              <w:rPr>
                <w:rFonts w:ascii="Times New Roman" w:hAnsi="Times New Roman"/>
                <w:color w:val="000000"/>
                <w:szCs w:val="21"/>
              </w:rPr>
            </w:pPr>
          </w:p>
        </w:tc>
        <w:tc>
          <w:tcPr>
            <w:tcW w:w="2512" w:type="dxa"/>
            <w:gridSpan w:val="2"/>
            <w:noWrap w:val="0"/>
            <w:vAlign w:val="center"/>
          </w:tcPr>
          <w:p>
            <w:pPr>
              <w:rPr>
                <w:rFonts w:ascii="Times New Roman" w:hAnsi="Times New Roman"/>
                <w:color w:val="000000"/>
                <w:szCs w:val="21"/>
              </w:rPr>
            </w:pPr>
            <w:r>
              <w:rPr>
                <w:rFonts w:ascii="Times New Roman" w:hAnsi="Times New Roman"/>
                <w:color w:val="000000"/>
                <w:szCs w:val="21"/>
              </w:rPr>
              <w:t>工程勘察设计（20分）</w:t>
            </w:r>
          </w:p>
        </w:tc>
        <w:tc>
          <w:tcPr>
            <w:tcW w:w="1417" w:type="dxa"/>
            <w:gridSpan w:val="2"/>
            <w:noWrap w:val="0"/>
            <w:vAlign w:val="center"/>
          </w:tcPr>
          <w:p>
            <w:pPr>
              <w:jc w:val="center"/>
              <w:rPr>
                <w:rFonts w:ascii="Times New Roman" w:hAnsi="Times New Roman"/>
                <w:color w:val="000000"/>
                <w:szCs w:val="21"/>
              </w:rPr>
            </w:pPr>
            <w:r>
              <w:rPr>
                <w:rFonts w:ascii="Times New Roman" w:hAnsi="Times New Roman"/>
                <w:color w:val="000000"/>
                <w:szCs w:val="21"/>
              </w:rPr>
              <w:t>20%</w:t>
            </w:r>
          </w:p>
        </w:tc>
        <w:tc>
          <w:tcPr>
            <w:tcW w:w="1202" w:type="dxa"/>
            <w:noWrap w:val="0"/>
            <w:vAlign w:val="center"/>
          </w:tcPr>
          <w:p>
            <w:pPr>
              <w:jc w:val="center"/>
              <w:rPr>
                <w:rFonts w:ascii="Times New Roman" w:hAnsi="Times New Roman"/>
                <w:color w:val="000000"/>
                <w:szCs w:val="21"/>
              </w:rPr>
            </w:pPr>
          </w:p>
        </w:tc>
        <w:tc>
          <w:tcPr>
            <w:tcW w:w="2830" w:type="dxa"/>
            <w:gridSpan w:val="4"/>
            <w:noWrap w:val="0"/>
            <w:vAlign w:val="center"/>
          </w:tcPr>
          <w:p>
            <w:pPr>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7" w:hRule="atLeast"/>
        </w:trPr>
        <w:tc>
          <w:tcPr>
            <w:tcW w:w="605" w:type="dxa"/>
            <w:noWrap w:val="0"/>
            <w:vAlign w:val="center"/>
          </w:tcPr>
          <w:p>
            <w:pPr>
              <w:jc w:val="center"/>
              <w:rPr>
                <w:rFonts w:ascii="Times New Roman" w:hAnsi="Times New Roman"/>
                <w:color w:val="000000"/>
                <w:szCs w:val="21"/>
              </w:rPr>
            </w:pPr>
            <w:r>
              <w:rPr>
                <w:rFonts w:ascii="Times New Roman" w:hAnsi="Times New Roman"/>
                <w:color w:val="000000"/>
                <w:szCs w:val="21"/>
              </w:rPr>
              <w:t>3</w:t>
            </w:r>
          </w:p>
        </w:tc>
        <w:tc>
          <w:tcPr>
            <w:tcW w:w="823" w:type="dxa"/>
            <w:vMerge w:val="continue"/>
            <w:noWrap w:val="0"/>
            <w:vAlign w:val="center"/>
          </w:tcPr>
          <w:p>
            <w:pPr>
              <w:jc w:val="center"/>
              <w:rPr>
                <w:rFonts w:ascii="Times New Roman" w:hAnsi="Times New Roman"/>
                <w:color w:val="000000"/>
                <w:szCs w:val="21"/>
              </w:rPr>
            </w:pPr>
          </w:p>
        </w:tc>
        <w:tc>
          <w:tcPr>
            <w:tcW w:w="2512" w:type="dxa"/>
            <w:gridSpan w:val="2"/>
            <w:noWrap w:val="0"/>
            <w:vAlign w:val="center"/>
          </w:tcPr>
          <w:p>
            <w:pPr>
              <w:rPr>
                <w:rFonts w:ascii="Times New Roman" w:hAnsi="Times New Roman"/>
                <w:color w:val="000000"/>
                <w:szCs w:val="21"/>
              </w:rPr>
            </w:pPr>
            <w:r>
              <w:rPr>
                <w:rFonts w:ascii="Times New Roman" w:hAnsi="Times New Roman"/>
                <w:color w:val="000000"/>
                <w:szCs w:val="21"/>
              </w:rPr>
              <w:t>主体工程（35分）</w:t>
            </w:r>
          </w:p>
        </w:tc>
        <w:tc>
          <w:tcPr>
            <w:tcW w:w="1417" w:type="dxa"/>
            <w:gridSpan w:val="2"/>
            <w:noWrap w:val="0"/>
            <w:vAlign w:val="center"/>
          </w:tcPr>
          <w:p>
            <w:pPr>
              <w:spacing w:line="240" w:lineRule="atLeast"/>
              <w:jc w:val="center"/>
              <w:rPr>
                <w:rFonts w:ascii="Times New Roman" w:hAnsi="Times New Roman"/>
                <w:color w:val="000000"/>
                <w:szCs w:val="21"/>
              </w:rPr>
            </w:pPr>
            <w:r>
              <w:rPr>
                <w:rFonts w:ascii="Times New Roman" w:hAnsi="Times New Roman"/>
                <w:color w:val="000000"/>
                <w:szCs w:val="21"/>
              </w:rPr>
              <w:t>35%</w:t>
            </w:r>
          </w:p>
        </w:tc>
        <w:tc>
          <w:tcPr>
            <w:tcW w:w="1202" w:type="dxa"/>
            <w:noWrap w:val="0"/>
            <w:vAlign w:val="center"/>
          </w:tcPr>
          <w:p>
            <w:pPr>
              <w:spacing w:line="240" w:lineRule="atLeast"/>
              <w:jc w:val="center"/>
              <w:rPr>
                <w:rFonts w:ascii="Times New Roman" w:hAnsi="Times New Roman"/>
                <w:color w:val="000000"/>
                <w:szCs w:val="21"/>
              </w:rPr>
            </w:pPr>
          </w:p>
        </w:tc>
        <w:tc>
          <w:tcPr>
            <w:tcW w:w="2830" w:type="dxa"/>
            <w:gridSpan w:val="4"/>
            <w:noWrap w:val="0"/>
            <w:vAlign w:val="top"/>
          </w:tcPr>
          <w:p>
            <w:pPr>
              <w:rPr>
                <w:rFonts w:ascii="Times New Roman" w:hAnsi="Times New Roman"/>
                <w:color w:val="000000"/>
                <w:szCs w:val="21"/>
              </w:rPr>
            </w:pPr>
            <w:r>
              <w:rPr>
                <w:rFonts w:ascii="Times New Roman" w:hAnsi="Times New Roman"/>
                <w:color w:val="000000"/>
                <w:szCs w:val="21"/>
              </w:rPr>
              <w:t>第一、二类见手册4.1.1</w:t>
            </w:r>
          </w:p>
          <w:p>
            <w:pPr>
              <w:rPr>
                <w:rFonts w:ascii="Times New Roman" w:hAnsi="Times New Roman"/>
                <w:color w:val="000000"/>
                <w:szCs w:val="21"/>
              </w:rPr>
            </w:pPr>
            <w:r>
              <w:rPr>
                <w:rFonts w:ascii="Times New Roman" w:hAnsi="Times New Roman"/>
                <w:color w:val="000000"/>
                <w:szCs w:val="21"/>
              </w:rPr>
              <w:t>第三类工程见手册4.3内容</w:t>
            </w:r>
          </w:p>
          <w:p>
            <w:pPr>
              <w:rPr>
                <w:rFonts w:ascii="Times New Roman" w:hAnsi="Times New Roman"/>
                <w:color w:val="000000"/>
                <w:szCs w:val="21"/>
              </w:rPr>
            </w:pPr>
            <w:r>
              <w:rPr>
                <w:rFonts w:ascii="Times New Roman" w:hAnsi="Times New Roman"/>
                <w:color w:val="000000"/>
                <w:szCs w:val="21"/>
              </w:rPr>
              <w:t>第四类工程见手册4.2内容</w:t>
            </w:r>
          </w:p>
          <w:p>
            <w:pPr>
              <w:rPr>
                <w:rFonts w:ascii="Times New Roman" w:hAnsi="Times New Roman"/>
                <w:color w:val="000000"/>
                <w:szCs w:val="21"/>
              </w:rPr>
            </w:pPr>
            <w:r>
              <w:rPr>
                <w:rFonts w:ascii="Times New Roman" w:hAnsi="Times New Roman"/>
                <w:color w:val="000000"/>
                <w:szCs w:val="21"/>
              </w:rPr>
              <w:t>第五类工程见手册4.4内容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605" w:type="dxa"/>
            <w:noWrap w:val="0"/>
            <w:vAlign w:val="center"/>
          </w:tcPr>
          <w:p>
            <w:pPr>
              <w:jc w:val="center"/>
              <w:rPr>
                <w:rFonts w:ascii="Times New Roman" w:hAnsi="Times New Roman"/>
                <w:color w:val="000000"/>
                <w:szCs w:val="21"/>
              </w:rPr>
            </w:pPr>
            <w:r>
              <w:rPr>
                <w:rFonts w:ascii="Times New Roman" w:hAnsi="Times New Roman"/>
                <w:color w:val="000000"/>
                <w:szCs w:val="21"/>
              </w:rPr>
              <w:t>4</w:t>
            </w:r>
          </w:p>
        </w:tc>
        <w:tc>
          <w:tcPr>
            <w:tcW w:w="823" w:type="dxa"/>
            <w:vMerge w:val="continue"/>
            <w:noWrap w:val="0"/>
            <w:vAlign w:val="center"/>
          </w:tcPr>
          <w:p>
            <w:pPr>
              <w:jc w:val="center"/>
              <w:rPr>
                <w:rFonts w:ascii="Times New Roman" w:hAnsi="Times New Roman"/>
                <w:color w:val="000000"/>
                <w:szCs w:val="21"/>
              </w:rPr>
            </w:pPr>
          </w:p>
        </w:tc>
        <w:tc>
          <w:tcPr>
            <w:tcW w:w="2512" w:type="dxa"/>
            <w:gridSpan w:val="2"/>
            <w:noWrap w:val="0"/>
            <w:vAlign w:val="center"/>
          </w:tcPr>
          <w:p>
            <w:pPr>
              <w:rPr>
                <w:rFonts w:ascii="Times New Roman" w:hAnsi="Times New Roman"/>
                <w:color w:val="000000"/>
                <w:szCs w:val="21"/>
              </w:rPr>
            </w:pPr>
            <w:r>
              <w:rPr>
                <w:rFonts w:ascii="Times New Roman" w:hAnsi="Times New Roman"/>
                <w:color w:val="000000"/>
                <w:szCs w:val="21"/>
              </w:rPr>
              <w:t>辅助土建工程（20分）</w:t>
            </w:r>
          </w:p>
        </w:tc>
        <w:tc>
          <w:tcPr>
            <w:tcW w:w="1417" w:type="dxa"/>
            <w:gridSpan w:val="2"/>
            <w:noWrap w:val="0"/>
            <w:vAlign w:val="center"/>
          </w:tcPr>
          <w:p>
            <w:pPr>
              <w:spacing w:line="240" w:lineRule="atLeast"/>
              <w:jc w:val="center"/>
              <w:rPr>
                <w:rFonts w:ascii="Times New Roman" w:hAnsi="Times New Roman"/>
                <w:color w:val="000000"/>
                <w:szCs w:val="21"/>
              </w:rPr>
            </w:pPr>
            <w:r>
              <w:rPr>
                <w:rFonts w:ascii="Times New Roman" w:hAnsi="Times New Roman"/>
                <w:color w:val="000000"/>
                <w:szCs w:val="21"/>
              </w:rPr>
              <w:t>15%</w:t>
            </w:r>
          </w:p>
        </w:tc>
        <w:tc>
          <w:tcPr>
            <w:tcW w:w="1202" w:type="dxa"/>
            <w:noWrap w:val="0"/>
            <w:vAlign w:val="center"/>
          </w:tcPr>
          <w:p>
            <w:pPr>
              <w:spacing w:line="240" w:lineRule="atLeast"/>
              <w:jc w:val="center"/>
              <w:rPr>
                <w:rFonts w:ascii="Times New Roman" w:hAnsi="Times New Roman"/>
                <w:color w:val="000000"/>
                <w:szCs w:val="21"/>
              </w:rPr>
            </w:pPr>
          </w:p>
        </w:tc>
        <w:tc>
          <w:tcPr>
            <w:tcW w:w="2830" w:type="dxa"/>
            <w:gridSpan w:val="4"/>
            <w:noWrap w:val="0"/>
            <w:vAlign w:val="center"/>
          </w:tcPr>
          <w:p>
            <w:pPr>
              <w:rPr>
                <w:rFonts w:ascii="Times New Roman" w:hAnsi="Times New Roman"/>
                <w:color w:val="000000"/>
                <w:szCs w:val="21"/>
              </w:rPr>
            </w:pPr>
            <w:r>
              <w:rPr>
                <w:rFonts w:ascii="Times New Roman" w:hAnsi="Times New Roman"/>
                <w:color w:val="000000"/>
                <w:szCs w:val="21"/>
              </w:rPr>
              <w:t>第一、二类时并入主体工程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605" w:type="dxa"/>
            <w:noWrap w:val="0"/>
            <w:vAlign w:val="center"/>
          </w:tcPr>
          <w:p>
            <w:pPr>
              <w:jc w:val="center"/>
              <w:rPr>
                <w:rFonts w:ascii="Times New Roman" w:hAnsi="Times New Roman"/>
                <w:color w:val="000000"/>
                <w:szCs w:val="21"/>
              </w:rPr>
            </w:pPr>
            <w:r>
              <w:rPr>
                <w:rFonts w:ascii="Times New Roman" w:hAnsi="Times New Roman"/>
                <w:color w:val="000000"/>
                <w:szCs w:val="21"/>
              </w:rPr>
              <w:t>5</w:t>
            </w:r>
          </w:p>
        </w:tc>
        <w:tc>
          <w:tcPr>
            <w:tcW w:w="823" w:type="dxa"/>
            <w:vMerge w:val="continue"/>
            <w:noWrap w:val="0"/>
            <w:vAlign w:val="center"/>
          </w:tcPr>
          <w:p>
            <w:pPr>
              <w:jc w:val="center"/>
              <w:rPr>
                <w:rFonts w:ascii="Times New Roman" w:hAnsi="Times New Roman"/>
                <w:color w:val="000000"/>
                <w:szCs w:val="21"/>
              </w:rPr>
            </w:pPr>
          </w:p>
        </w:tc>
        <w:tc>
          <w:tcPr>
            <w:tcW w:w="2512" w:type="dxa"/>
            <w:gridSpan w:val="2"/>
            <w:noWrap w:val="0"/>
            <w:vAlign w:val="center"/>
          </w:tcPr>
          <w:p>
            <w:pPr>
              <w:rPr>
                <w:rFonts w:ascii="Times New Roman" w:hAnsi="Times New Roman"/>
                <w:color w:val="000000"/>
                <w:szCs w:val="21"/>
              </w:rPr>
            </w:pPr>
            <w:r>
              <w:rPr>
                <w:rFonts w:ascii="Times New Roman" w:hAnsi="Times New Roman"/>
                <w:color w:val="000000"/>
                <w:szCs w:val="21"/>
              </w:rPr>
              <w:t>辅助安装工程（20分）</w:t>
            </w:r>
          </w:p>
        </w:tc>
        <w:tc>
          <w:tcPr>
            <w:tcW w:w="1417" w:type="dxa"/>
            <w:gridSpan w:val="2"/>
            <w:noWrap w:val="0"/>
            <w:vAlign w:val="center"/>
          </w:tcPr>
          <w:p>
            <w:pPr>
              <w:spacing w:line="240" w:lineRule="atLeast"/>
              <w:jc w:val="center"/>
              <w:rPr>
                <w:rFonts w:ascii="Times New Roman" w:hAnsi="Times New Roman"/>
                <w:color w:val="000000"/>
                <w:szCs w:val="21"/>
              </w:rPr>
            </w:pPr>
            <w:r>
              <w:rPr>
                <w:rFonts w:ascii="Times New Roman" w:hAnsi="Times New Roman"/>
                <w:color w:val="000000"/>
                <w:szCs w:val="21"/>
              </w:rPr>
              <w:t>20%</w:t>
            </w:r>
          </w:p>
        </w:tc>
        <w:tc>
          <w:tcPr>
            <w:tcW w:w="1202" w:type="dxa"/>
            <w:noWrap w:val="0"/>
            <w:vAlign w:val="center"/>
          </w:tcPr>
          <w:p>
            <w:pPr>
              <w:spacing w:line="240" w:lineRule="atLeast"/>
              <w:jc w:val="center"/>
              <w:rPr>
                <w:rFonts w:ascii="Times New Roman" w:hAnsi="Times New Roman"/>
                <w:color w:val="000000"/>
                <w:szCs w:val="21"/>
              </w:rPr>
            </w:pPr>
            <w:r>
              <w:rPr>
                <w:rFonts w:ascii="Times New Roman" w:hAnsi="Times New Roman"/>
                <w:color w:val="000000"/>
                <w:szCs w:val="21"/>
              </w:rPr>
              <w:t xml:space="preserve"> </w:t>
            </w:r>
          </w:p>
        </w:tc>
        <w:tc>
          <w:tcPr>
            <w:tcW w:w="2830" w:type="dxa"/>
            <w:gridSpan w:val="4"/>
            <w:noWrap w:val="0"/>
            <w:vAlign w:val="center"/>
          </w:tcPr>
          <w:p>
            <w:pPr>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605" w:type="dxa"/>
            <w:noWrap w:val="0"/>
            <w:vAlign w:val="center"/>
          </w:tcPr>
          <w:p>
            <w:pPr>
              <w:jc w:val="center"/>
              <w:rPr>
                <w:rFonts w:ascii="Times New Roman" w:hAnsi="Times New Roman"/>
                <w:color w:val="000000"/>
                <w:szCs w:val="21"/>
              </w:rPr>
            </w:pPr>
            <w:r>
              <w:rPr>
                <w:rFonts w:ascii="Times New Roman" w:hAnsi="Times New Roman"/>
                <w:color w:val="000000"/>
                <w:szCs w:val="21"/>
              </w:rPr>
              <w:t>6</w:t>
            </w:r>
          </w:p>
        </w:tc>
        <w:tc>
          <w:tcPr>
            <w:tcW w:w="823" w:type="dxa"/>
            <w:noWrap w:val="0"/>
            <w:vAlign w:val="center"/>
          </w:tcPr>
          <w:p>
            <w:pPr>
              <w:ind w:firstLine="498" w:firstLineChars="250"/>
              <w:rPr>
                <w:rFonts w:ascii="Times New Roman" w:hAnsi="Times New Roman"/>
                <w:color w:val="000000"/>
                <w:szCs w:val="21"/>
              </w:rPr>
            </w:pPr>
            <w:r>
              <w:rPr>
                <w:rFonts w:ascii="Times New Roman" w:hAnsi="Times New Roman"/>
                <w:color w:val="000000"/>
                <w:szCs w:val="21"/>
              </w:rPr>
              <w:t xml:space="preserve"> </w:t>
            </w:r>
          </w:p>
        </w:tc>
        <w:tc>
          <w:tcPr>
            <w:tcW w:w="2512" w:type="dxa"/>
            <w:gridSpan w:val="2"/>
            <w:noWrap w:val="0"/>
            <w:vAlign w:val="center"/>
          </w:tcPr>
          <w:p>
            <w:pPr>
              <w:rPr>
                <w:rFonts w:ascii="Times New Roman" w:hAnsi="Times New Roman"/>
                <w:color w:val="000000"/>
                <w:szCs w:val="21"/>
              </w:rPr>
            </w:pPr>
            <w:r>
              <w:rPr>
                <w:rFonts w:ascii="Times New Roman" w:hAnsi="Times New Roman"/>
                <w:color w:val="000000"/>
                <w:szCs w:val="21"/>
              </w:rPr>
              <w:t>工程资料</w:t>
            </w:r>
          </w:p>
        </w:tc>
        <w:tc>
          <w:tcPr>
            <w:tcW w:w="5449" w:type="dxa"/>
            <w:gridSpan w:val="7"/>
            <w:noWrap w:val="0"/>
            <w:vAlign w:val="center"/>
          </w:tcPr>
          <w:p>
            <w:pPr>
              <w:jc w:val="center"/>
              <w:rPr>
                <w:rFonts w:ascii="Times New Roman" w:hAnsi="Times New Roman"/>
                <w:color w:val="000000"/>
                <w:szCs w:val="21"/>
              </w:rPr>
            </w:pPr>
            <w:r>
              <w:rPr>
                <w:rFonts w:ascii="Times New Roman" w:hAnsi="Times New Roman"/>
                <w:color w:val="000000"/>
                <w:szCs w:val="21"/>
              </w:rPr>
              <w:t>评价得分包括工程实体和工程资料，工程资料影响分值，</w:t>
            </w:r>
          </w:p>
          <w:p>
            <w:pPr>
              <w:rPr>
                <w:rFonts w:ascii="Times New Roman" w:hAnsi="Times New Roman"/>
                <w:color w:val="000000"/>
                <w:szCs w:val="21"/>
              </w:rPr>
            </w:pPr>
            <w:r>
              <w:rPr>
                <w:rFonts w:ascii="Times New Roman" w:hAnsi="Times New Roman"/>
                <w:color w:val="000000"/>
                <w:szCs w:val="21"/>
              </w:rPr>
              <w:t>缺失重要工程资料的评价项可按0分计算。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1428" w:type="dxa"/>
            <w:gridSpan w:val="2"/>
            <w:noWrap w:val="0"/>
            <w:vAlign w:val="center"/>
          </w:tcPr>
          <w:p>
            <w:pPr>
              <w:rPr>
                <w:rFonts w:ascii="Times New Roman" w:hAnsi="Times New Roman"/>
                <w:color w:val="000000"/>
                <w:szCs w:val="21"/>
              </w:rPr>
            </w:pPr>
            <w:r>
              <w:rPr>
                <w:rFonts w:ascii="Times New Roman" w:hAnsi="Times New Roman"/>
                <w:color w:val="000000"/>
                <w:szCs w:val="21"/>
              </w:rPr>
              <w:t>必备分小计</w:t>
            </w:r>
          </w:p>
        </w:tc>
        <w:tc>
          <w:tcPr>
            <w:tcW w:w="2512" w:type="dxa"/>
            <w:gridSpan w:val="2"/>
            <w:noWrap w:val="0"/>
            <w:vAlign w:val="center"/>
          </w:tcPr>
          <w:p>
            <w:pPr>
              <w:ind w:firstLine="697" w:firstLineChars="350"/>
              <w:rPr>
                <w:rFonts w:ascii="Times New Roman" w:hAnsi="Times New Roman"/>
                <w:color w:val="000000"/>
                <w:szCs w:val="21"/>
              </w:rPr>
            </w:pPr>
          </w:p>
        </w:tc>
        <w:tc>
          <w:tcPr>
            <w:tcW w:w="5449" w:type="dxa"/>
            <w:gridSpan w:val="7"/>
            <w:noWrap w:val="0"/>
            <w:vAlign w:val="center"/>
          </w:tcPr>
          <w:p>
            <w:pPr>
              <w:rPr>
                <w:rFonts w:ascii="Times New Roman" w:hAnsi="Times New Roman"/>
                <w:color w:val="000000"/>
                <w:szCs w:val="21"/>
              </w:rPr>
            </w:pPr>
            <w:r>
              <w:rPr>
                <w:rFonts w:ascii="Times New Roman" w:hAnsi="Times New Roman"/>
                <w:color w:val="000000"/>
                <w:szCs w:val="21"/>
              </w:rPr>
              <w:t>说明：每组控制：1-5单项得分及总得分，95分以上不得超过20%，85分以下应超过30%。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605" w:type="dxa"/>
            <w:vMerge w:val="restart"/>
            <w:noWrap w:val="0"/>
            <w:vAlign w:val="center"/>
          </w:tcPr>
          <w:p>
            <w:pPr>
              <w:ind w:firstLine="199" w:firstLineChars="100"/>
              <w:jc w:val="center"/>
              <w:rPr>
                <w:rFonts w:ascii="Times New Roman" w:hAnsi="Times New Roman"/>
                <w:color w:val="000000"/>
                <w:szCs w:val="21"/>
              </w:rPr>
            </w:pPr>
            <w:r>
              <w:rPr>
                <w:rFonts w:ascii="Times New Roman" w:hAnsi="Times New Roman"/>
                <w:color w:val="000000"/>
                <w:szCs w:val="21"/>
              </w:rPr>
              <w:t>7</w:t>
            </w:r>
          </w:p>
        </w:tc>
        <w:tc>
          <w:tcPr>
            <w:tcW w:w="823" w:type="dxa"/>
            <w:vMerge w:val="restart"/>
            <w:noWrap w:val="0"/>
            <w:vAlign w:val="center"/>
          </w:tcPr>
          <w:p>
            <w:pPr>
              <w:jc w:val="center"/>
              <w:rPr>
                <w:rFonts w:ascii="Times New Roman" w:hAnsi="Times New Roman"/>
                <w:color w:val="000000"/>
                <w:szCs w:val="21"/>
              </w:rPr>
            </w:pPr>
            <w:r>
              <w:rPr>
                <w:rFonts w:ascii="Times New Roman" w:hAnsi="Times New Roman"/>
                <w:color w:val="000000"/>
                <w:szCs w:val="21"/>
              </w:rPr>
              <w:t>加分</w:t>
            </w:r>
          </w:p>
          <w:p>
            <w:pPr>
              <w:jc w:val="center"/>
              <w:rPr>
                <w:rFonts w:ascii="Times New Roman" w:hAnsi="Times New Roman"/>
                <w:color w:val="000000"/>
                <w:szCs w:val="21"/>
              </w:rPr>
            </w:pPr>
            <w:r>
              <w:rPr>
                <w:rFonts w:ascii="Times New Roman" w:hAnsi="Times New Roman"/>
                <w:color w:val="000000"/>
                <w:szCs w:val="21"/>
              </w:rPr>
              <w:t>条件</w:t>
            </w:r>
          </w:p>
          <w:p>
            <w:pPr>
              <w:jc w:val="center"/>
              <w:rPr>
                <w:rFonts w:ascii="Times New Roman" w:hAnsi="Times New Roman"/>
                <w:color w:val="000000"/>
                <w:szCs w:val="21"/>
              </w:rPr>
            </w:pPr>
            <w:r>
              <w:rPr>
                <w:rFonts w:ascii="Times New Roman" w:hAnsi="Times New Roman"/>
                <w:color w:val="000000"/>
                <w:szCs w:val="21"/>
              </w:rPr>
              <w:t>10分</w:t>
            </w:r>
          </w:p>
        </w:tc>
        <w:tc>
          <w:tcPr>
            <w:tcW w:w="2512" w:type="dxa"/>
            <w:gridSpan w:val="2"/>
            <w:vMerge w:val="restart"/>
            <w:noWrap w:val="0"/>
            <w:vAlign w:val="center"/>
          </w:tcPr>
          <w:p>
            <w:pPr>
              <w:jc w:val="center"/>
              <w:rPr>
                <w:rFonts w:ascii="Times New Roman" w:hAnsi="Times New Roman"/>
                <w:color w:val="000000"/>
                <w:szCs w:val="21"/>
              </w:rPr>
            </w:pPr>
            <w:r>
              <w:rPr>
                <w:rFonts w:ascii="Times New Roman" w:hAnsi="Times New Roman"/>
                <w:color w:val="000000"/>
                <w:szCs w:val="21"/>
              </w:rPr>
              <w:t>技术进步奖</w:t>
            </w:r>
          </w:p>
          <w:p>
            <w:pPr>
              <w:jc w:val="center"/>
              <w:rPr>
                <w:rFonts w:ascii="Times New Roman" w:hAnsi="Times New Roman"/>
                <w:color w:val="000000"/>
                <w:szCs w:val="21"/>
              </w:rPr>
            </w:pPr>
            <w:r>
              <w:rPr>
                <w:rFonts w:ascii="Times New Roman" w:hAnsi="Times New Roman"/>
                <w:color w:val="000000"/>
                <w:szCs w:val="21"/>
              </w:rPr>
              <w:t>（最高3分）</w:t>
            </w:r>
          </w:p>
        </w:tc>
        <w:tc>
          <w:tcPr>
            <w:tcW w:w="1417" w:type="dxa"/>
            <w:gridSpan w:val="2"/>
            <w:vMerge w:val="restart"/>
            <w:noWrap w:val="0"/>
            <w:vAlign w:val="center"/>
          </w:tcPr>
          <w:p>
            <w:pPr>
              <w:spacing w:line="240" w:lineRule="atLeast"/>
              <w:jc w:val="center"/>
              <w:rPr>
                <w:rFonts w:ascii="Times New Roman" w:hAnsi="Times New Roman"/>
                <w:color w:val="000000"/>
                <w:szCs w:val="21"/>
              </w:rPr>
            </w:pPr>
            <w:r>
              <w:rPr>
                <w:rFonts w:ascii="Times New Roman" w:hAnsi="Times New Roman"/>
                <w:color w:val="000000"/>
                <w:szCs w:val="21"/>
              </w:rPr>
              <w:t>同级政府批准</w:t>
            </w:r>
          </w:p>
        </w:tc>
        <w:tc>
          <w:tcPr>
            <w:tcW w:w="1202" w:type="dxa"/>
            <w:noWrap w:val="0"/>
            <w:vAlign w:val="center"/>
          </w:tcPr>
          <w:p>
            <w:pPr>
              <w:jc w:val="center"/>
              <w:rPr>
                <w:rFonts w:ascii="Times New Roman" w:hAnsi="Times New Roman"/>
                <w:color w:val="000000"/>
                <w:szCs w:val="21"/>
              </w:rPr>
            </w:pPr>
            <w:r>
              <w:rPr>
                <w:rFonts w:ascii="Times New Roman" w:hAnsi="Times New Roman"/>
                <w:color w:val="000000"/>
                <w:szCs w:val="21"/>
              </w:rPr>
              <w:t>国家级</w:t>
            </w:r>
          </w:p>
        </w:tc>
        <w:tc>
          <w:tcPr>
            <w:tcW w:w="1559" w:type="dxa"/>
            <w:gridSpan w:val="2"/>
            <w:noWrap w:val="0"/>
            <w:vAlign w:val="center"/>
          </w:tcPr>
          <w:p>
            <w:pPr>
              <w:jc w:val="center"/>
              <w:rPr>
                <w:rFonts w:ascii="Times New Roman" w:hAnsi="Times New Roman"/>
                <w:color w:val="000000"/>
                <w:szCs w:val="21"/>
              </w:rPr>
            </w:pPr>
            <w:r>
              <w:rPr>
                <w:rFonts w:ascii="Times New Roman" w:hAnsi="Times New Roman"/>
                <w:color w:val="000000"/>
                <w:szCs w:val="21"/>
              </w:rPr>
              <w:t>3</w:t>
            </w:r>
          </w:p>
        </w:tc>
        <w:tc>
          <w:tcPr>
            <w:tcW w:w="1271" w:type="dxa"/>
            <w:gridSpan w:val="2"/>
            <w:vMerge w:val="restart"/>
            <w:noWrap w:val="0"/>
            <w:vAlign w:val="center"/>
          </w:tcPr>
          <w:p>
            <w:pPr>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605" w:type="dxa"/>
            <w:vMerge w:val="continue"/>
            <w:noWrap w:val="0"/>
            <w:vAlign w:val="top"/>
          </w:tcPr>
          <w:p>
            <w:pPr>
              <w:rPr>
                <w:rFonts w:ascii="Times New Roman" w:hAnsi="Times New Roman"/>
                <w:color w:val="000000"/>
                <w:szCs w:val="21"/>
              </w:rPr>
            </w:pPr>
          </w:p>
        </w:tc>
        <w:tc>
          <w:tcPr>
            <w:tcW w:w="823" w:type="dxa"/>
            <w:vMerge w:val="continue"/>
            <w:noWrap w:val="0"/>
            <w:vAlign w:val="center"/>
          </w:tcPr>
          <w:p>
            <w:pPr>
              <w:ind w:firstLine="299" w:firstLineChars="150"/>
              <w:jc w:val="center"/>
              <w:rPr>
                <w:rFonts w:ascii="Times New Roman" w:hAnsi="Times New Roman"/>
                <w:color w:val="000000"/>
                <w:szCs w:val="21"/>
              </w:rPr>
            </w:pPr>
          </w:p>
        </w:tc>
        <w:tc>
          <w:tcPr>
            <w:tcW w:w="2512" w:type="dxa"/>
            <w:gridSpan w:val="2"/>
            <w:vMerge w:val="continue"/>
            <w:noWrap w:val="0"/>
            <w:vAlign w:val="center"/>
          </w:tcPr>
          <w:p>
            <w:pPr>
              <w:jc w:val="left"/>
              <w:rPr>
                <w:rFonts w:ascii="Times New Roman" w:hAnsi="Times New Roman"/>
                <w:color w:val="000000"/>
                <w:szCs w:val="21"/>
              </w:rPr>
            </w:pPr>
          </w:p>
        </w:tc>
        <w:tc>
          <w:tcPr>
            <w:tcW w:w="1417" w:type="dxa"/>
            <w:gridSpan w:val="2"/>
            <w:vMerge w:val="continue"/>
            <w:noWrap w:val="0"/>
            <w:vAlign w:val="center"/>
          </w:tcPr>
          <w:p>
            <w:pPr>
              <w:jc w:val="center"/>
              <w:rPr>
                <w:rFonts w:ascii="Times New Roman" w:hAnsi="Times New Roman"/>
                <w:color w:val="000000"/>
                <w:szCs w:val="21"/>
              </w:rPr>
            </w:pPr>
          </w:p>
        </w:tc>
        <w:tc>
          <w:tcPr>
            <w:tcW w:w="1202" w:type="dxa"/>
            <w:noWrap w:val="0"/>
            <w:vAlign w:val="center"/>
          </w:tcPr>
          <w:p>
            <w:pPr>
              <w:jc w:val="center"/>
              <w:rPr>
                <w:rFonts w:ascii="Times New Roman" w:hAnsi="Times New Roman"/>
                <w:color w:val="000000"/>
                <w:szCs w:val="21"/>
              </w:rPr>
            </w:pPr>
            <w:r>
              <w:rPr>
                <w:rFonts w:ascii="Times New Roman" w:hAnsi="Times New Roman"/>
                <w:color w:val="000000"/>
                <w:szCs w:val="21"/>
              </w:rPr>
              <w:t>省  级</w:t>
            </w:r>
          </w:p>
        </w:tc>
        <w:tc>
          <w:tcPr>
            <w:tcW w:w="1559" w:type="dxa"/>
            <w:gridSpan w:val="2"/>
            <w:noWrap w:val="0"/>
            <w:vAlign w:val="center"/>
          </w:tcPr>
          <w:p>
            <w:pPr>
              <w:jc w:val="center"/>
              <w:rPr>
                <w:rFonts w:ascii="Times New Roman" w:hAnsi="Times New Roman"/>
                <w:color w:val="000000"/>
                <w:szCs w:val="21"/>
              </w:rPr>
            </w:pPr>
            <w:r>
              <w:rPr>
                <w:rFonts w:ascii="Times New Roman" w:hAnsi="Times New Roman"/>
                <w:color w:val="000000"/>
                <w:szCs w:val="21"/>
              </w:rPr>
              <w:t>2</w:t>
            </w:r>
          </w:p>
        </w:tc>
        <w:tc>
          <w:tcPr>
            <w:tcW w:w="1271" w:type="dxa"/>
            <w:gridSpan w:val="2"/>
            <w:vMerge w:val="continue"/>
            <w:noWrap w:val="0"/>
            <w:vAlign w:val="center"/>
          </w:tcPr>
          <w:p>
            <w:pPr>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605" w:type="dxa"/>
            <w:vMerge w:val="continue"/>
            <w:noWrap w:val="0"/>
            <w:vAlign w:val="top"/>
          </w:tcPr>
          <w:p>
            <w:pPr>
              <w:rPr>
                <w:rFonts w:ascii="Times New Roman" w:hAnsi="Times New Roman"/>
                <w:color w:val="000000"/>
                <w:szCs w:val="21"/>
              </w:rPr>
            </w:pPr>
          </w:p>
        </w:tc>
        <w:tc>
          <w:tcPr>
            <w:tcW w:w="823" w:type="dxa"/>
            <w:vMerge w:val="continue"/>
            <w:noWrap w:val="0"/>
            <w:vAlign w:val="center"/>
          </w:tcPr>
          <w:p>
            <w:pPr>
              <w:ind w:firstLine="299" w:firstLineChars="150"/>
              <w:jc w:val="center"/>
              <w:rPr>
                <w:rFonts w:ascii="Times New Roman" w:hAnsi="Times New Roman"/>
                <w:color w:val="000000"/>
                <w:szCs w:val="21"/>
              </w:rPr>
            </w:pPr>
          </w:p>
        </w:tc>
        <w:tc>
          <w:tcPr>
            <w:tcW w:w="2512" w:type="dxa"/>
            <w:gridSpan w:val="2"/>
            <w:vMerge w:val="continue"/>
            <w:noWrap w:val="0"/>
            <w:vAlign w:val="center"/>
          </w:tcPr>
          <w:p>
            <w:pPr>
              <w:jc w:val="left"/>
              <w:rPr>
                <w:rFonts w:ascii="Times New Roman" w:hAnsi="Times New Roman"/>
                <w:color w:val="000000"/>
                <w:szCs w:val="21"/>
              </w:rPr>
            </w:pPr>
          </w:p>
        </w:tc>
        <w:tc>
          <w:tcPr>
            <w:tcW w:w="1417" w:type="dxa"/>
            <w:gridSpan w:val="2"/>
            <w:vMerge w:val="continue"/>
            <w:noWrap w:val="0"/>
            <w:vAlign w:val="center"/>
          </w:tcPr>
          <w:p>
            <w:pPr>
              <w:jc w:val="center"/>
              <w:rPr>
                <w:rFonts w:ascii="Times New Roman" w:hAnsi="Times New Roman"/>
                <w:color w:val="000000"/>
                <w:szCs w:val="21"/>
              </w:rPr>
            </w:pPr>
          </w:p>
        </w:tc>
        <w:tc>
          <w:tcPr>
            <w:tcW w:w="1202" w:type="dxa"/>
            <w:noWrap w:val="0"/>
            <w:vAlign w:val="center"/>
          </w:tcPr>
          <w:p>
            <w:pPr>
              <w:jc w:val="center"/>
              <w:rPr>
                <w:rFonts w:ascii="Times New Roman" w:hAnsi="Times New Roman"/>
                <w:color w:val="000000"/>
                <w:szCs w:val="21"/>
              </w:rPr>
            </w:pPr>
            <w:r>
              <w:rPr>
                <w:rFonts w:ascii="Times New Roman" w:hAnsi="Times New Roman"/>
                <w:color w:val="000000"/>
                <w:szCs w:val="21"/>
              </w:rPr>
              <w:t>市  级</w:t>
            </w:r>
          </w:p>
        </w:tc>
        <w:tc>
          <w:tcPr>
            <w:tcW w:w="1559" w:type="dxa"/>
            <w:gridSpan w:val="2"/>
            <w:noWrap w:val="0"/>
            <w:vAlign w:val="center"/>
          </w:tcPr>
          <w:p>
            <w:pPr>
              <w:jc w:val="center"/>
              <w:rPr>
                <w:rFonts w:ascii="Times New Roman" w:hAnsi="Times New Roman"/>
                <w:color w:val="000000"/>
                <w:szCs w:val="21"/>
              </w:rPr>
            </w:pPr>
            <w:r>
              <w:rPr>
                <w:rFonts w:ascii="Times New Roman" w:hAnsi="Times New Roman"/>
                <w:color w:val="000000"/>
                <w:szCs w:val="21"/>
              </w:rPr>
              <w:t>1</w:t>
            </w:r>
          </w:p>
        </w:tc>
        <w:tc>
          <w:tcPr>
            <w:tcW w:w="1271" w:type="dxa"/>
            <w:gridSpan w:val="2"/>
            <w:vMerge w:val="continue"/>
            <w:noWrap w:val="0"/>
            <w:vAlign w:val="center"/>
          </w:tcPr>
          <w:p>
            <w:pPr>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605" w:type="dxa"/>
            <w:vMerge w:val="continue"/>
            <w:noWrap w:val="0"/>
            <w:vAlign w:val="top"/>
          </w:tcPr>
          <w:p>
            <w:pPr>
              <w:rPr>
                <w:rFonts w:ascii="Times New Roman" w:hAnsi="Times New Roman"/>
                <w:color w:val="000000"/>
                <w:szCs w:val="21"/>
              </w:rPr>
            </w:pPr>
          </w:p>
        </w:tc>
        <w:tc>
          <w:tcPr>
            <w:tcW w:w="823" w:type="dxa"/>
            <w:vMerge w:val="continue"/>
            <w:noWrap w:val="0"/>
            <w:vAlign w:val="center"/>
          </w:tcPr>
          <w:p>
            <w:pPr>
              <w:ind w:firstLine="299" w:firstLineChars="150"/>
              <w:jc w:val="center"/>
              <w:rPr>
                <w:rFonts w:ascii="Times New Roman" w:hAnsi="Times New Roman"/>
                <w:color w:val="000000"/>
                <w:szCs w:val="21"/>
              </w:rPr>
            </w:pPr>
          </w:p>
        </w:tc>
        <w:tc>
          <w:tcPr>
            <w:tcW w:w="2512" w:type="dxa"/>
            <w:gridSpan w:val="2"/>
            <w:vMerge w:val="restart"/>
            <w:noWrap w:val="0"/>
            <w:vAlign w:val="center"/>
          </w:tcPr>
          <w:p>
            <w:pPr>
              <w:jc w:val="center"/>
              <w:rPr>
                <w:rFonts w:ascii="Times New Roman" w:hAnsi="Times New Roman"/>
                <w:color w:val="000000"/>
                <w:szCs w:val="21"/>
              </w:rPr>
            </w:pPr>
          </w:p>
          <w:p>
            <w:pPr>
              <w:jc w:val="center"/>
              <w:rPr>
                <w:rFonts w:ascii="Times New Roman" w:hAnsi="Times New Roman"/>
                <w:color w:val="000000"/>
                <w:szCs w:val="21"/>
              </w:rPr>
            </w:pPr>
            <w:r>
              <w:rPr>
                <w:rFonts w:ascii="Times New Roman" w:hAnsi="Times New Roman"/>
                <w:color w:val="000000"/>
                <w:szCs w:val="21"/>
              </w:rPr>
              <w:t>建筑工法及专利</w:t>
            </w:r>
          </w:p>
          <w:p>
            <w:pPr>
              <w:jc w:val="center"/>
              <w:rPr>
                <w:rFonts w:ascii="Times New Roman" w:hAnsi="Times New Roman"/>
                <w:color w:val="000000"/>
                <w:szCs w:val="21"/>
              </w:rPr>
            </w:pPr>
            <w:r>
              <w:rPr>
                <w:rFonts w:ascii="Times New Roman" w:hAnsi="Times New Roman"/>
                <w:color w:val="000000"/>
                <w:szCs w:val="21"/>
              </w:rPr>
              <w:t>（最高2分）</w:t>
            </w:r>
          </w:p>
        </w:tc>
        <w:tc>
          <w:tcPr>
            <w:tcW w:w="1417" w:type="dxa"/>
            <w:gridSpan w:val="2"/>
            <w:vMerge w:val="restart"/>
            <w:noWrap w:val="0"/>
            <w:vAlign w:val="center"/>
          </w:tcPr>
          <w:p>
            <w:pPr>
              <w:jc w:val="center"/>
              <w:rPr>
                <w:rFonts w:ascii="Times New Roman" w:hAnsi="Times New Roman"/>
                <w:color w:val="000000"/>
                <w:szCs w:val="21"/>
              </w:rPr>
            </w:pPr>
            <w:r>
              <w:rPr>
                <w:rFonts w:ascii="Times New Roman" w:hAnsi="Times New Roman"/>
                <w:color w:val="000000"/>
                <w:szCs w:val="21"/>
              </w:rPr>
              <w:t>发明专利2分</w:t>
            </w:r>
          </w:p>
          <w:p>
            <w:pPr>
              <w:jc w:val="center"/>
              <w:rPr>
                <w:rFonts w:ascii="Times New Roman" w:hAnsi="Times New Roman"/>
                <w:color w:val="000000"/>
                <w:szCs w:val="21"/>
              </w:rPr>
            </w:pPr>
            <w:r>
              <w:rPr>
                <w:rFonts w:ascii="Times New Roman" w:hAnsi="Times New Roman"/>
                <w:color w:val="000000"/>
                <w:szCs w:val="21"/>
              </w:rPr>
              <w:t>实用新型1分</w:t>
            </w:r>
          </w:p>
        </w:tc>
        <w:tc>
          <w:tcPr>
            <w:tcW w:w="1202" w:type="dxa"/>
            <w:noWrap w:val="0"/>
            <w:vAlign w:val="center"/>
          </w:tcPr>
          <w:p>
            <w:pPr>
              <w:jc w:val="center"/>
              <w:rPr>
                <w:rFonts w:ascii="Times New Roman" w:hAnsi="Times New Roman"/>
                <w:color w:val="000000"/>
                <w:szCs w:val="21"/>
              </w:rPr>
            </w:pPr>
            <w:r>
              <w:rPr>
                <w:rFonts w:ascii="Times New Roman" w:hAnsi="Times New Roman"/>
                <w:color w:val="000000"/>
                <w:szCs w:val="21"/>
              </w:rPr>
              <w:t>国家级</w:t>
            </w:r>
          </w:p>
        </w:tc>
        <w:tc>
          <w:tcPr>
            <w:tcW w:w="1559" w:type="dxa"/>
            <w:gridSpan w:val="2"/>
            <w:noWrap w:val="0"/>
            <w:vAlign w:val="center"/>
          </w:tcPr>
          <w:p>
            <w:pPr>
              <w:spacing w:line="240" w:lineRule="atLeast"/>
              <w:jc w:val="center"/>
              <w:rPr>
                <w:rFonts w:ascii="Times New Roman" w:hAnsi="Times New Roman"/>
                <w:color w:val="000000"/>
                <w:szCs w:val="21"/>
              </w:rPr>
            </w:pPr>
            <w:r>
              <w:rPr>
                <w:rFonts w:ascii="Times New Roman" w:hAnsi="Times New Roman"/>
                <w:color w:val="000000"/>
                <w:szCs w:val="21"/>
              </w:rPr>
              <w:t>2</w:t>
            </w:r>
          </w:p>
        </w:tc>
        <w:tc>
          <w:tcPr>
            <w:tcW w:w="1271" w:type="dxa"/>
            <w:gridSpan w:val="2"/>
            <w:vMerge w:val="restart"/>
            <w:noWrap w:val="0"/>
            <w:vAlign w:val="center"/>
          </w:tcPr>
          <w:p>
            <w:pPr>
              <w:spacing w:line="240" w:lineRule="atLeast"/>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605" w:type="dxa"/>
            <w:vMerge w:val="continue"/>
            <w:noWrap w:val="0"/>
            <w:vAlign w:val="top"/>
          </w:tcPr>
          <w:p>
            <w:pPr>
              <w:rPr>
                <w:rFonts w:ascii="Times New Roman" w:hAnsi="Times New Roman"/>
                <w:color w:val="000000"/>
                <w:szCs w:val="21"/>
              </w:rPr>
            </w:pPr>
          </w:p>
        </w:tc>
        <w:tc>
          <w:tcPr>
            <w:tcW w:w="823" w:type="dxa"/>
            <w:vMerge w:val="continue"/>
            <w:noWrap w:val="0"/>
            <w:vAlign w:val="center"/>
          </w:tcPr>
          <w:p>
            <w:pPr>
              <w:ind w:firstLine="299" w:firstLineChars="150"/>
              <w:jc w:val="center"/>
              <w:rPr>
                <w:rFonts w:ascii="Times New Roman" w:hAnsi="Times New Roman"/>
                <w:color w:val="000000"/>
                <w:szCs w:val="21"/>
              </w:rPr>
            </w:pPr>
          </w:p>
        </w:tc>
        <w:tc>
          <w:tcPr>
            <w:tcW w:w="2512" w:type="dxa"/>
            <w:gridSpan w:val="2"/>
            <w:vMerge w:val="continue"/>
            <w:noWrap w:val="0"/>
            <w:vAlign w:val="center"/>
          </w:tcPr>
          <w:p>
            <w:pPr>
              <w:jc w:val="center"/>
              <w:rPr>
                <w:rFonts w:ascii="Times New Roman" w:hAnsi="Times New Roman"/>
                <w:color w:val="000000"/>
                <w:szCs w:val="21"/>
              </w:rPr>
            </w:pPr>
          </w:p>
        </w:tc>
        <w:tc>
          <w:tcPr>
            <w:tcW w:w="1417" w:type="dxa"/>
            <w:gridSpan w:val="2"/>
            <w:vMerge w:val="continue"/>
            <w:noWrap w:val="0"/>
            <w:vAlign w:val="center"/>
          </w:tcPr>
          <w:p>
            <w:pPr>
              <w:spacing w:line="240" w:lineRule="atLeast"/>
              <w:ind w:firstLine="398" w:firstLineChars="200"/>
              <w:rPr>
                <w:rFonts w:ascii="Times New Roman" w:hAnsi="Times New Roman"/>
                <w:color w:val="000000"/>
                <w:szCs w:val="21"/>
              </w:rPr>
            </w:pPr>
          </w:p>
        </w:tc>
        <w:tc>
          <w:tcPr>
            <w:tcW w:w="1202" w:type="dxa"/>
            <w:noWrap w:val="0"/>
            <w:vAlign w:val="center"/>
          </w:tcPr>
          <w:p>
            <w:pPr>
              <w:jc w:val="center"/>
              <w:rPr>
                <w:rFonts w:ascii="Times New Roman" w:hAnsi="Times New Roman"/>
                <w:color w:val="000000"/>
                <w:szCs w:val="21"/>
              </w:rPr>
            </w:pPr>
            <w:r>
              <w:rPr>
                <w:rFonts w:ascii="Times New Roman" w:hAnsi="Times New Roman"/>
                <w:color w:val="000000"/>
                <w:szCs w:val="21"/>
              </w:rPr>
              <w:t>省  级</w:t>
            </w:r>
          </w:p>
        </w:tc>
        <w:tc>
          <w:tcPr>
            <w:tcW w:w="1559" w:type="dxa"/>
            <w:gridSpan w:val="2"/>
            <w:noWrap w:val="0"/>
            <w:vAlign w:val="center"/>
          </w:tcPr>
          <w:p>
            <w:pPr>
              <w:spacing w:line="240" w:lineRule="atLeast"/>
              <w:jc w:val="center"/>
              <w:rPr>
                <w:rFonts w:ascii="Times New Roman" w:hAnsi="Times New Roman"/>
                <w:color w:val="000000"/>
                <w:szCs w:val="21"/>
              </w:rPr>
            </w:pPr>
            <w:r>
              <w:rPr>
                <w:rFonts w:ascii="Times New Roman" w:hAnsi="Times New Roman"/>
                <w:color w:val="000000"/>
                <w:szCs w:val="21"/>
              </w:rPr>
              <w:t>1.5</w:t>
            </w:r>
          </w:p>
        </w:tc>
        <w:tc>
          <w:tcPr>
            <w:tcW w:w="1271" w:type="dxa"/>
            <w:gridSpan w:val="2"/>
            <w:vMerge w:val="continue"/>
            <w:noWrap w:val="0"/>
            <w:vAlign w:val="center"/>
          </w:tcPr>
          <w:p>
            <w:pPr>
              <w:spacing w:line="240" w:lineRule="atLeast"/>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605" w:type="dxa"/>
            <w:vMerge w:val="continue"/>
            <w:noWrap w:val="0"/>
            <w:vAlign w:val="top"/>
          </w:tcPr>
          <w:p>
            <w:pPr>
              <w:rPr>
                <w:rFonts w:ascii="Times New Roman" w:hAnsi="Times New Roman"/>
                <w:color w:val="000000"/>
                <w:szCs w:val="21"/>
              </w:rPr>
            </w:pPr>
          </w:p>
        </w:tc>
        <w:tc>
          <w:tcPr>
            <w:tcW w:w="823" w:type="dxa"/>
            <w:vMerge w:val="continue"/>
            <w:noWrap w:val="0"/>
            <w:vAlign w:val="center"/>
          </w:tcPr>
          <w:p>
            <w:pPr>
              <w:ind w:firstLine="299" w:firstLineChars="150"/>
              <w:jc w:val="center"/>
              <w:rPr>
                <w:rFonts w:ascii="Times New Roman" w:hAnsi="Times New Roman"/>
                <w:color w:val="000000"/>
                <w:szCs w:val="21"/>
              </w:rPr>
            </w:pPr>
          </w:p>
        </w:tc>
        <w:tc>
          <w:tcPr>
            <w:tcW w:w="2512" w:type="dxa"/>
            <w:gridSpan w:val="2"/>
            <w:vMerge w:val="continue"/>
            <w:noWrap w:val="0"/>
            <w:vAlign w:val="center"/>
          </w:tcPr>
          <w:p>
            <w:pPr>
              <w:jc w:val="center"/>
              <w:rPr>
                <w:rFonts w:ascii="Times New Roman" w:hAnsi="Times New Roman"/>
                <w:color w:val="000000"/>
                <w:szCs w:val="21"/>
              </w:rPr>
            </w:pPr>
          </w:p>
        </w:tc>
        <w:tc>
          <w:tcPr>
            <w:tcW w:w="1417" w:type="dxa"/>
            <w:gridSpan w:val="2"/>
            <w:vMerge w:val="continue"/>
            <w:noWrap w:val="0"/>
            <w:vAlign w:val="center"/>
          </w:tcPr>
          <w:p>
            <w:pPr>
              <w:spacing w:line="240" w:lineRule="atLeast"/>
              <w:ind w:firstLine="398" w:firstLineChars="200"/>
              <w:rPr>
                <w:rFonts w:ascii="Times New Roman" w:hAnsi="Times New Roman"/>
                <w:color w:val="000000"/>
                <w:szCs w:val="21"/>
              </w:rPr>
            </w:pPr>
          </w:p>
        </w:tc>
        <w:tc>
          <w:tcPr>
            <w:tcW w:w="1202" w:type="dxa"/>
            <w:noWrap w:val="0"/>
            <w:vAlign w:val="center"/>
          </w:tcPr>
          <w:p>
            <w:pPr>
              <w:jc w:val="center"/>
              <w:rPr>
                <w:rFonts w:ascii="Times New Roman" w:hAnsi="Times New Roman"/>
                <w:color w:val="000000"/>
                <w:szCs w:val="21"/>
              </w:rPr>
            </w:pPr>
            <w:r>
              <w:rPr>
                <w:rFonts w:ascii="Times New Roman" w:hAnsi="Times New Roman"/>
                <w:color w:val="000000"/>
                <w:szCs w:val="21"/>
              </w:rPr>
              <w:t>市  级</w:t>
            </w:r>
          </w:p>
        </w:tc>
        <w:tc>
          <w:tcPr>
            <w:tcW w:w="1559" w:type="dxa"/>
            <w:gridSpan w:val="2"/>
            <w:noWrap w:val="0"/>
            <w:vAlign w:val="center"/>
          </w:tcPr>
          <w:p>
            <w:pPr>
              <w:spacing w:line="240" w:lineRule="atLeast"/>
              <w:jc w:val="center"/>
              <w:rPr>
                <w:rFonts w:ascii="Times New Roman" w:hAnsi="Times New Roman"/>
                <w:color w:val="000000"/>
                <w:szCs w:val="21"/>
              </w:rPr>
            </w:pPr>
            <w:r>
              <w:rPr>
                <w:rFonts w:ascii="Times New Roman" w:hAnsi="Times New Roman"/>
                <w:color w:val="000000"/>
                <w:szCs w:val="21"/>
              </w:rPr>
              <w:t>1</w:t>
            </w:r>
          </w:p>
        </w:tc>
        <w:tc>
          <w:tcPr>
            <w:tcW w:w="1271" w:type="dxa"/>
            <w:gridSpan w:val="2"/>
            <w:vMerge w:val="continue"/>
            <w:noWrap w:val="0"/>
            <w:vAlign w:val="center"/>
          </w:tcPr>
          <w:p>
            <w:pPr>
              <w:spacing w:line="240" w:lineRule="atLeast"/>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605" w:type="dxa"/>
            <w:vMerge w:val="continue"/>
            <w:noWrap w:val="0"/>
            <w:vAlign w:val="top"/>
          </w:tcPr>
          <w:p>
            <w:pPr>
              <w:jc w:val="left"/>
              <w:rPr>
                <w:rFonts w:ascii="Times New Roman" w:hAnsi="Times New Roman"/>
                <w:color w:val="000000"/>
                <w:szCs w:val="21"/>
              </w:rPr>
            </w:pPr>
          </w:p>
        </w:tc>
        <w:tc>
          <w:tcPr>
            <w:tcW w:w="823" w:type="dxa"/>
            <w:vMerge w:val="continue"/>
            <w:noWrap w:val="0"/>
            <w:vAlign w:val="center"/>
          </w:tcPr>
          <w:p>
            <w:pPr>
              <w:ind w:firstLine="299" w:firstLineChars="150"/>
              <w:jc w:val="center"/>
              <w:rPr>
                <w:rFonts w:ascii="Times New Roman" w:hAnsi="Times New Roman"/>
                <w:color w:val="000000"/>
                <w:szCs w:val="21"/>
              </w:rPr>
            </w:pPr>
          </w:p>
        </w:tc>
        <w:tc>
          <w:tcPr>
            <w:tcW w:w="2512" w:type="dxa"/>
            <w:gridSpan w:val="2"/>
            <w:vMerge w:val="restart"/>
            <w:noWrap w:val="0"/>
            <w:vAlign w:val="center"/>
          </w:tcPr>
          <w:p>
            <w:pPr>
              <w:jc w:val="center"/>
              <w:rPr>
                <w:rFonts w:ascii="Times New Roman" w:hAnsi="Times New Roman"/>
                <w:color w:val="000000"/>
                <w:szCs w:val="21"/>
              </w:rPr>
            </w:pPr>
            <w:r>
              <w:rPr>
                <w:rFonts w:ascii="Times New Roman" w:hAnsi="Times New Roman"/>
                <w:color w:val="000000"/>
                <w:szCs w:val="21"/>
              </w:rPr>
              <w:t>住建部十新技术</w:t>
            </w:r>
          </w:p>
          <w:p>
            <w:pPr>
              <w:jc w:val="center"/>
              <w:rPr>
                <w:rFonts w:ascii="Times New Roman" w:hAnsi="Times New Roman"/>
                <w:color w:val="000000"/>
                <w:szCs w:val="21"/>
              </w:rPr>
            </w:pPr>
            <w:r>
              <w:rPr>
                <w:rFonts w:ascii="Times New Roman" w:hAnsi="Times New Roman"/>
                <w:color w:val="000000"/>
                <w:szCs w:val="21"/>
              </w:rPr>
              <w:t>(最高3分)</w:t>
            </w:r>
          </w:p>
        </w:tc>
        <w:tc>
          <w:tcPr>
            <w:tcW w:w="1409" w:type="dxa"/>
            <w:vMerge w:val="restart"/>
            <w:noWrap w:val="0"/>
            <w:vAlign w:val="top"/>
          </w:tcPr>
          <w:p>
            <w:pPr>
              <w:spacing w:line="240" w:lineRule="atLeast"/>
              <w:rPr>
                <w:rFonts w:ascii="Times New Roman" w:hAnsi="Times New Roman"/>
                <w:color w:val="000000"/>
                <w:szCs w:val="21"/>
              </w:rPr>
            </w:pPr>
            <w:r>
              <w:rPr>
                <w:rFonts w:ascii="Times New Roman" w:hAnsi="Times New Roman"/>
                <w:color w:val="000000"/>
                <w:szCs w:val="21"/>
              </w:rPr>
              <w:t>拥有8项以下不计分</w:t>
            </w:r>
          </w:p>
        </w:tc>
        <w:tc>
          <w:tcPr>
            <w:tcW w:w="1210" w:type="dxa"/>
            <w:gridSpan w:val="2"/>
            <w:noWrap w:val="0"/>
            <w:vAlign w:val="top"/>
          </w:tcPr>
          <w:p>
            <w:pPr>
              <w:spacing w:line="240" w:lineRule="atLeast"/>
              <w:ind w:firstLine="100" w:firstLineChars="50"/>
              <w:rPr>
                <w:rFonts w:ascii="Times New Roman" w:hAnsi="Times New Roman"/>
                <w:color w:val="000000"/>
                <w:szCs w:val="21"/>
              </w:rPr>
            </w:pPr>
            <w:r>
              <w:rPr>
                <w:rFonts w:ascii="Times New Roman" w:hAnsi="Times New Roman"/>
                <w:color w:val="000000"/>
                <w:szCs w:val="21"/>
              </w:rPr>
              <w:t>10项</w:t>
            </w:r>
          </w:p>
        </w:tc>
        <w:tc>
          <w:tcPr>
            <w:tcW w:w="1559" w:type="dxa"/>
            <w:gridSpan w:val="2"/>
            <w:noWrap w:val="0"/>
            <w:vAlign w:val="center"/>
          </w:tcPr>
          <w:p>
            <w:pPr>
              <w:spacing w:line="240" w:lineRule="atLeast"/>
              <w:jc w:val="center"/>
              <w:rPr>
                <w:rFonts w:ascii="Times New Roman" w:hAnsi="Times New Roman"/>
                <w:color w:val="000000"/>
                <w:szCs w:val="21"/>
              </w:rPr>
            </w:pPr>
            <w:r>
              <w:rPr>
                <w:rFonts w:ascii="Times New Roman" w:hAnsi="Times New Roman"/>
                <w:color w:val="000000"/>
                <w:szCs w:val="21"/>
              </w:rPr>
              <w:t>3</w:t>
            </w:r>
          </w:p>
        </w:tc>
        <w:tc>
          <w:tcPr>
            <w:tcW w:w="1271" w:type="dxa"/>
            <w:gridSpan w:val="2"/>
            <w:vMerge w:val="restart"/>
            <w:noWrap w:val="0"/>
            <w:vAlign w:val="center"/>
          </w:tcPr>
          <w:p>
            <w:pPr>
              <w:spacing w:line="240" w:lineRule="atLeast"/>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605" w:type="dxa"/>
            <w:vMerge w:val="continue"/>
            <w:noWrap w:val="0"/>
            <w:vAlign w:val="top"/>
          </w:tcPr>
          <w:p>
            <w:pPr>
              <w:jc w:val="left"/>
              <w:rPr>
                <w:rFonts w:ascii="Times New Roman" w:hAnsi="Times New Roman"/>
                <w:color w:val="000000"/>
                <w:szCs w:val="21"/>
              </w:rPr>
            </w:pPr>
          </w:p>
        </w:tc>
        <w:tc>
          <w:tcPr>
            <w:tcW w:w="823" w:type="dxa"/>
            <w:vMerge w:val="continue"/>
            <w:noWrap w:val="0"/>
            <w:vAlign w:val="center"/>
          </w:tcPr>
          <w:p>
            <w:pPr>
              <w:ind w:firstLine="299" w:firstLineChars="150"/>
              <w:jc w:val="center"/>
              <w:rPr>
                <w:rFonts w:ascii="Times New Roman" w:hAnsi="Times New Roman"/>
                <w:color w:val="000000"/>
                <w:szCs w:val="21"/>
              </w:rPr>
            </w:pPr>
          </w:p>
        </w:tc>
        <w:tc>
          <w:tcPr>
            <w:tcW w:w="2512" w:type="dxa"/>
            <w:gridSpan w:val="2"/>
            <w:vMerge w:val="continue"/>
            <w:noWrap w:val="0"/>
            <w:vAlign w:val="center"/>
          </w:tcPr>
          <w:p>
            <w:pPr>
              <w:jc w:val="center"/>
              <w:rPr>
                <w:rFonts w:ascii="Times New Roman" w:hAnsi="Times New Roman"/>
                <w:color w:val="000000"/>
                <w:szCs w:val="21"/>
              </w:rPr>
            </w:pPr>
          </w:p>
        </w:tc>
        <w:tc>
          <w:tcPr>
            <w:tcW w:w="1409" w:type="dxa"/>
            <w:vMerge w:val="continue"/>
            <w:noWrap w:val="0"/>
            <w:vAlign w:val="top"/>
          </w:tcPr>
          <w:p>
            <w:pPr>
              <w:spacing w:line="240" w:lineRule="atLeast"/>
              <w:rPr>
                <w:rFonts w:ascii="Times New Roman" w:hAnsi="Times New Roman"/>
                <w:color w:val="000000"/>
                <w:szCs w:val="21"/>
              </w:rPr>
            </w:pPr>
          </w:p>
        </w:tc>
        <w:tc>
          <w:tcPr>
            <w:tcW w:w="1210" w:type="dxa"/>
            <w:gridSpan w:val="2"/>
            <w:noWrap w:val="0"/>
            <w:vAlign w:val="top"/>
          </w:tcPr>
          <w:p>
            <w:pPr>
              <w:spacing w:line="240" w:lineRule="atLeast"/>
              <w:rPr>
                <w:rFonts w:ascii="Times New Roman" w:hAnsi="Times New Roman"/>
                <w:color w:val="000000"/>
                <w:szCs w:val="21"/>
              </w:rPr>
            </w:pPr>
            <w:r>
              <w:rPr>
                <w:rFonts w:ascii="Times New Roman" w:hAnsi="Times New Roman"/>
                <w:color w:val="000000"/>
                <w:szCs w:val="21"/>
              </w:rPr>
              <w:t xml:space="preserve">  9项</w:t>
            </w:r>
          </w:p>
        </w:tc>
        <w:tc>
          <w:tcPr>
            <w:tcW w:w="1559" w:type="dxa"/>
            <w:gridSpan w:val="2"/>
            <w:noWrap w:val="0"/>
            <w:vAlign w:val="center"/>
          </w:tcPr>
          <w:p>
            <w:pPr>
              <w:spacing w:line="240" w:lineRule="atLeast"/>
              <w:jc w:val="center"/>
              <w:rPr>
                <w:rFonts w:ascii="Times New Roman" w:hAnsi="Times New Roman"/>
                <w:color w:val="000000"/>
                <w:szCs w:val="21"/>
              </w:rPr>
            </w:pPr>
            <w:r>
              <w:rPr>
                <w:rFonts w:ascii="Times New Roman" w:hAnsi="Times New Roman"/>
                <w:color w:val="000000"/>
                <w:szCs w:val="21"/>
              </w:rPr>
              <w:t>2.5</w:t>
            </w:r>
          </w:p>
        </w:tc>
        <w:tc>
          <w:tcPr>
            <w:tcW w:w="1271" w:type="dxa"/>
            <w:gridSpan w:val="2"/>
            <w:vMerge w:val="continue"/>
            <w:noWrap w:val="0"/>
            <w:vAlign w:val="center"/>
          </w:tcPr>
          <w:p>
            <w:pPr>
              <w:spacing w:line="240" w:lineRule="atLeast"/>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605" w:type="dxa"/>
            <w:vMerge w:val="continue"/>
            <w:noWrap w:val="0"/>
            <w:vAlign w:val="top"/>
          </w:tcPr>
          <w:p>
            <w:pPr>
              <w:jc w:val="left"/>
              <w:rPr>
                <w:rFonts w:ascii="Times New Roman" w:hAnsi="Times New Roman"/>
                <w:color w:val="000000"/>
                <w:szCs w:val="21"/>
              </w:rPr>
            </w:pPr>
          </w:p>
        </w:tc>
        <w:tc>
          <w:tcPr>
            <w:tcW w:w="823" w:type="dxa"/>
            <w:vMerge w:val="continue"/>
            <w:noWrap w:val="0"/>
            <w:vAlign w:val="center"/>
          </w:tcPr>
          <w:p>
            <w:pPr>
              <w:ind w:firstLine="299" w:firstLineChars="150"/>
              <w:jc w:val="center"/>
              <w:rPr>
                <w:rFonts w:ascii="Times New Roman" w:hAnsi="Times New Roman"/>
                <w:color w:val="000000"/>
                <w:szCs w:val="21"/>
              </w:rPr>
            </w:pPr>
          </w:p>
        </w:tc>
        <w:tc>
          <w:tcPr>
            <w:tcW w:w="2512" w:type="dxa"/>
            <w:gridSpan w:val="2"/>
            <w:vMerge w:val="continue"/>
            <w:noWrap w:val="0"/>
            <w:vAlign w:val="center"/>
          </w:tcPr>
          <w:p>
            <w:pPr>
              <w:jc w:val="center"/>
              <w:rPr>
                <w:rFonts w:ascii="Times New Roman" w:hAnsi="Times New Roman"/>
                <w:color w:val="000000"/>
                <w:szCs w:val="21"/>
              </w:rPr>
            </w:pPr>
          </w:p>
        </w:tc>
        <w:tc>
          <w:tcPr>
            <w:tcW w:w="1409" w:type="dxa"/>
            <w:vMerge w:val="continue"/>
            <w:noWrap w:val="0"/>
            <w:vAlign w:val="top"/>
          </w:tcPr>
          <w:p>
            <w:pPr>
              <w:spacing w:line="240" w:lineRule="atLeast"/>
              <w:rPr>
                <w:rFonts w:ascii="Times New Roman" w:hAnsi="Times New Roman"/>
                <w:color w:val="000000"/>
                <w:szCs w:val="21"/>
              </w:rPr>
            </w:pPr>
          </w:p>
        </w:tc>
        <w:tc>
          <w:tcPr>
            <w:tcW w:w="1210" w:type="dxa"/>
            <w:gridSpan w:val="2"/>
            <w:noWrap w:val="0"/>
            <w:vAlign w:val="top"/>
          </w:tcPr>
          <w:p>
            <w:pPr>
              <w:spacing w:line="240" w:lineRule="atLeast"/>
              <w:ind w:firstLine="199" w:firstLineChars="100"/>
              <w:rPr>
                <w:rFonts w:ascii="Times New Roman" w:hAnsi="Times New Roman"/>
                <w:color w:val="000000"/>
                <w:szCs w:val="21"/>
              </w:rPr>
            </w:pPr>
            <w:r>
              <w:rPr>
                <w:rFonts w:ascii="Times New Roman" w:hAnsi="Times New Roman"/>
                <w:color w:val="000000"/>
                <w:szCs w:val="21"/>
              </w:rPr>
              <w:t>8项</w:t>
            </w:r>
          </w:p>
        </w:tc>
        <w:tc>
          <w:tcPr>
            <w:tcW w:w="1559" w:type="dxa"/>
            <w:gridSpan w:val="2"/>
            <w:noWrap w:val="0"/>
            <w:vAlign w:val="center"/>
          </w:tcPr>
          <w:p>
            <w:pPr>
              <w:spacing w:line="240" w:lineRule="atLeast"/>
              <w:jc w:val="center"/>
              <w:rPr>
                <w:rFonts w:ascii="Times New Roman" w:hAnsi="Times New Roman"/>
                <w:color w:val="000000"/>
                <w:szCs w:val="21"/>
              </w:rPr>
            </w:pPr>
            <w:r>
              <w:rPr>
                <w:rFonts w:ascii="Times New Roman" w:hAnsi="Times New Roman"/>
                <w:color w:val="000000"/>
                <w:szCs w:val="21"/>
              </w:rPr>
              <w:t>2</w:t>
            </w:r>
          </w:p>
        </w:tc>
        <w:tc>
          <w:tcPr>
            <w:tcW w:w="1271" w:type="dxa"/>
            <w:gridSpan w:val="2"/>
            <w:vMerge w:val="continue"/>
            <w:noWrap w:val="0"/>
            <w:vAlign w:val="center"/>
          </w:tcPr>
          <w:p>
            <w:pPr>
              <w:spacing w:line="240" w:lineRule="atLeast"/>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605" w:type="dxa"/>
            <w:vMerge w:val="continue"/>
            <w:noWrap w:val="0"/>
            <w:vAlign w:val="top"/>
          </w:tcPr>
          <w:p>
            <w:pPr>
              <w:ind w:firstLine="299" w:firstLineChars="150"/>
              <w:rPr>
                <w:rFonts w:ascii="Times New Roman" w:hAnsi="Times New Roman"/>
                <w:color w:val="000000"/>
                <w:szCs w:val="21"/>
              </w:rPr>
            </w:pPr>
          </w:p>
        </w:tc>
        <w:tc>
          <w:tcPr>
            <w:tcW w:w="823" w:type="dxa"/>
            <w:vMerge w:val="continue"/>
            <w:noWrap w:val="0"/>
            <w:vAlign w:val="center"/>
          </w:tcPr>
          <w:p>
            <w:pPr>
              <w:ind w:firstLine="299" w:firstLineChars="150"/>
              <w:jc w:val="center"/>
              <w:rPr>
                <w:rFonts w:ascii="Times New Roman" w:hAnsi="Times New Roman"/>
                <w:color w:val="000000"/>
                <w:szCs w:val="21"/>
              </w:rPr>
            </w:pPr>
          </w:p>
        </w:tc>
        <w:tc>
          <w:tcPr>
            <w:tcW w:w="2512" w:type="dxa"/>
            <w:gridSpan w:val="2"/>
            <w:vMerge w:val="restart"/>
            <w:noWrap w:val="0"/>
            <w:vAlign w:val="center"/>
          </w:tcPr>
          <w:p>
            <w:pPr>
              <w:jc w:val="center"/>
              <w:rPr>
                <w:rFonts w:ascii="Times New Roman" w:hAnsi="Times New Roman"/>
                <w:color w:val="000000"/>
                <w:szCs w:val="21"/>
              </w:rPr>
            </w:pPr>
            <w:r>
              <w:rPr>
                <w:rFonts w:ascii="Times New Roman" w:hAnsi="Times New Roman"/>
                <w:color w:val="000000"/>
                <w:szCs w:val="21"/>
              </w:rPr>
              <w:t>社会效益、经济效益</w:t>
            </w:r>
          </w:p>
          <w:p>
            <w:pPr>
              <w:jc w:val="center"/>
              <w:rPr>
                <w:rFonts w:ascii="Times New Roman" w:hAnsi="Times New Roman"/>
                <w:color w:val="000000"/>
                <w:szCs w:val="21"/>
              </w:rPr>
            </w:pPr>
            <w:r>
              <w:rPr>
                <w:rFonts w:ascii="Times New Roman" w:hAnsi="Times New Roman"/>
                <w:color w:val="000000"/>
                <w:szCs w:val="21"/>
              </w:rPr>
              <w:t>（最高2分）</w:t>
            </w:r>
          </w:p>
        </w:tc>
        <w:tc>
          <w:tcPr>
            <w:tcW w:w="2619" w:type="dxa"/>
            <w:gridSpan w:val="3"/>
            <w:noWrap w:val="0"/>
            <w:vAlign w:val="center"/>
          </w:tcPr>
          <w:p>
            <w:pPr>
              <w:spacing w:line="240" w:lineRule="atLeast"/>
              <w:jc w:val="center"/>
              <w:rPr>
                <w:rFonts w:ascii="Times New Roman" w:hAnsi="Times New Roman"/>
                <w:color w:val="000000"/>
                <w:szCs w:val="21"/>
              </w:rPr>
            </w:pPr>
            <w:r>
              <w:rPr>
                <w:rFonts w:ascii="Times New Roman" w:hAnsi="Times New Roman"/>
                <w:color w:val="000000"/>
                <w:szCs w:val="21"/>
              </w:rPr>
              <w:t>在工程所有地有显著</w:t>
            </w:r>
          </w:p>
          <w:p>
            <w:pPr>
              <w:spacing w:line="240" w:lineRule="atLeast"/>
              <w:jc w:val="center"/>
              <w:rPr>
                <w:rFonts w:ascii="Times New Roman" w:hAnsi="Times New Roman"/>
                <w:color w:val="000000"/>
                <w:szCs w:val="21"/>
              </w:rPr>
            </w:pPr>
            <w:r>
              <w:rPr>
                <w:rFonts w:ascii="Times New Roman" w:hAnsi="Times New Roman"/>
                <w:color w:val="000000"/>
                <w:szCs w:val="21"/>
              </w:rPr>
              <w:t>社会影响力</w:t>
            </w:r>
          </w:p>
        </w:tc>
        <w:tc>
          <w:tcPr>
            <w:tcW w:w="1559" w:type="dxa"/>
            <w:gridSpan w:val="2"/>
            <w:noWrap w:val="0"/>
            <w:vAlign w:val="center"/>
          </w:tcPr>
          <w:p>
            <w:pPr>
              <w:spacing w:line="240" w:lineRule="atLeast"/>
              <w:ind w:firstLine="498" w:firstLineChars="250"/>
              <w:rPr>
                <w:rFonts w:ascii="Times New Roman" w:hAnsi="Times New Roman"/>
                <w:color w:val="000000"/>
                <w:szCs w:val="21"/>
              </w:rPr>
            </w:pPr>
            <w:r>
              <w:rPr>
                <w:rFonts w:ascii="Times New Roman" w:hAnsi="Times New Roman"/>
                <w:color w:val="000000"/>
                <w:szCs w:val="21"/>
              </w:rPr>
              <w:t>1</w:t>
            </w:r>
          </w:p>
        </w:tc>
        <w:tc>
          <w:tcPr>
            <w:tcW w:w="1271" w:type="dxa"/>
            <w:gridSpan w:val="2"/>
            <w:vMerge w:val="restart"/>
            <w:noWrap w:val="0"/>
            <w:vAlign w:val="center"/>
          </w:tcPr>
          <w:p>
            <w:pPr>
              <w:spacing w:line="240" w:lineRule="atLeast"/>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05" w:type="dxa"/>
            <w:vMerge w:val="continue"/>
            <w:noWrap w:val="0"/>
            <w:vAlign w:val="top"/>
          </w:tcPr>
          <w:p>
            <w:pPr>
              <w:ind w:firstLine="299" w:firstLineChars="150"/>
              <w:jc w:val="center"/>
              <w:rPr>
                <w:rFonts w:ascii="Times New Roman" w:hAnsi="Times New Roman"/>
                <w:color w:val="000000"/>
                <w:szCs w:val="21"/>
              </w:rPr>
            </w:pPr>
          </w:p>
        </w:tc>
        <w:tc>
          <w:tcPr>
            <w:tcW w:w="823" w:type="dxa"/>
            <w:vMerge w:val="continue"/>
            <w:noWrap w:val="0"/>
            <w:vAlign w:val="center"/>
          </w:tcPr>
          <w:p>
            <w:pPr>
              <w:ind w:firstLine="299" w:firstLineChars="150"/>
              <w:jc w:val="center"/>
              <w:rPr>
                <w:rFonts w:ascii="Times New Roman" w:hAnsi="Times New Roman"/>
                <w:color w:val="000000"/>
                <w:szCs w:val="21"/>
              </w:rPr>
            </w:pPr>
          </w:p>
        </w:tc>
        <w:tc>
          <w:tcPr>
            <w:tcW w:w="2512" w:type="dxa"/>
            <w:gridSpan w:val="2"/>
            <w:vMerge w:val="continue"/>
            <w:noWrap w:val="0"/>
            <w:vAlign w:val="center"/>
          </w:tcPr>
          <w:p>
            <w:pPr>
              <w:ind w:firstLine="299" w:firstLineChars="150"/>
              <w:jc w:val="center"/>
              <w:rPr>
                <w:rFonts w:ascii="Times New Roman" w:hAnsi="Times New Roman"/>
                <w:color w:val="000000"/>
                <w:szCs w:val="21"/>
              </w:rPr>
            </w:pPr>
          </w:p>
        </w:tc>
        <w:tc>
          <w:tcPr>
            <w:tcW w:w="2619" w:type="dxa"/>
            <w:gridSpan w:val="3"/>
            <w:noWrap w:val="0"/>
            <w:vAlign w:val="center"/>
          </w:tcPr>
          <w:p>
            <w:pPr>
              <w:spacing w:line="240" w:lineRule="atLeast"/>
              <w:jc w:val="center"/>
              <w:rPr>
                <w:rFonts w:ascii="Times New Roman" w:hAnsi="Times New Roman"/>
                <w:color w:val="000000"/>
                <w:szCs w:val="21"/>
              </w:rPr>
            </w:pPr>
            <w:r>
              <w:rPr>
                <w:rFonts w:ascii="Times New Roman" w:hAnsi="Times New Roman"/>
                <w:color w:val="000000"/>
                <w:szCs w:val="21"/>
              </w:rPr>
              <w:t>达到原设计的功能，产能达到100%</w:t>
            </w:r>
          </w:p>
        </w:tc>
        <w:tc>
          <w:tcPr>
            <w:tcW w:w="1559" w:type="dxa"/>
            <w:gridSpan w:val="2"/>
            <w:noWrap w:val="0"/>
            <w:vAlign w:val="center"/>
          </w:tcPr>
          <w:p>
            <w:pPr>
              <w:spacing w:line="240" w:lineRule="atLeast"/>
              <w:jc w:val="center"/>
              <w:rPr>
                <w:rFonts w:ascii="Times New Roman" w:hAnsi="Times New Roman"/>
                <w:color w:val="000000"/>
                <w:szCs w:val="21"/>
              </w:rPr>
            </w:pPr>
            <w:r>
              <w:rPr>
                <w:rFonts w:ascii="Times New Roman" w:hAnsi="Times New Roman"/>
                <w:color w:val="000000"/>
                <w:szCs w:val="21"/>
              </w:rPr>
              <w:t>1</w:t>
            </w:r>
          </w:p>
          <w:p>
            <w:pPr>
              <w:spacing w:line="240" w:lineRule="atLeast"/>
              <w:jc w:val="center"/>
              <w:rPr>
                <w:rFonts w:ascii="Times New Roman" w:hAnsi="Times New Roman"/>
                <w:color w:val="000000"/>
                <w:szCs w:val="21"/>
              </w:rPr>
            </w:pPr>
          </w:p>
        </w:tc>
        <w:tc>
          <w:tcPr>
            <w:tcW w:w="1271" w:type="dxa"/>
            <w:gridSpan w:val="2"/>
            <w:vMerge w:val="continue"/>
            <w:noWrap w:val="0"/>
            <w:vAlign w:val="center"/>
          </w:tcPr>
          <w:p>
            <w:pPr>
              <w:spacing w:line="240" w:lineRule="atLeast"/>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trPr>
        <w:tc>
          <w:tcPr>
            <w:tcW w:w="605" w:type="dxa"/>
            <w:vMerge w:val="continue"/>
            <w:noWrap w:val="0"/>
            <w:vAlign w:val="top"/>
          </w:tcPr>
          <w:p>
            <w:pPr>
              <w:ind w:firstLine="199" w:firstLineChars="100"/>
              <w:rPr>
                <w:rFonts w:ascii="Times New Roman" w:hAnsi="Times New Roman"/>
                <w:color w:val="000000"/>
                <w:szCs w:val="21"/>
              </w:rPr>
            </w:pPr>
          </w:p>
        </w:tc>
        <w:tc>
          <w:tcPr>
            <w:tcW w:w="3335" w:type="dxa"/>
            <w:gridSpan w:val="3"/>
            <w:noWrap w:val="0"/>
            <w:vAlign w:val="center"/>
          </w:tcPr>
          <w:p>
            <w:pPr>
              <w:ind w:firstLine="199" w:firstLineChars="100"/>
              <w:rPr>
                <w:rFonts w:ascii="Times New Roman" w:hAnsi="Times New Roman"/>
                <w:color w:val="000000"/>
                <w:szCs w:val="21"/>
              </w:rPr>
            </w:pPr>
            <w:r>
              <w:rPr>
                <w:rFonts w:ascii="Times New Roman" w:hAnsi="Times New Roman"/>
                <w:color w:val="000000"/>
                <w:szCs w:val="21"/>
              </w:rPr>
              <w:t>加分项小计</w:t>
            </w:r>
          </w:p>
        </w:tc>
        <w:tc>
          <w:tcPr>
            <w:tcW w:w="5449" w:type="dxa"/>
            <w:gridSpan w:val="7"/>
            <w:noWrap w:val="0"/>
            <w:vAlign w:val="center"/>
          </w:tcPr>
          <w:p>
            <w:pPr>
              <w:spacing w:line="240" w:lineRule="atLeast"/>
              <w:ind w:firstLine="697" w:firstLineChars="350"/>
              <w:jc w:val="center"/>
              <w:rPr>
                <w:rFonts w:ascii="Times New Roman" w:hAnsi="Times New Roman"/>
                <w:color w:val="000000"/>
                <w:szCs w:val="21"/>
              </w:rPr>
            </w:pPr>
            <w:r>
              <w:rPr>
                <w:rFonts w:ascii="Times New Roman" w:hAnsi="Times New Roman"/>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605" w:type="dxa"/>
            <w:noWrap w:val="0"/>
            <w:vAlign w:val="center"/>
          </w:tcPr>
          <w:p>
            <w:pPr>
              <w:ind w:firstLine="100" w:firstLineChars="50"/>
              <w:rPr>
                <w:rFonts w:ascii="Times New Roman" w:hAnsi="Times New Roman"/>
                <w:color w:val="000000"/>
                <w:szCs w:val="21"/>
              </w:rPr>
            </w:pPr>
            <w:r>
              <w:rPr>
                <w:rFonts w:ascii="Times New Roman" w:hAnsi="Times New Roman"/>
                <w:color w:val="000000"/>
                <w:szCs w:val="21"/>
              </w:rPr>
              <w:t>8</w:t>
            </w:r>
          </w:p>
        </w:tc>
        <w:tc>
          <w:tcPr>
            <w:tcW w:w="3335" w:type="dxa"/>
            <w:gridSpan w:val="3"/>
            <w:noWrap w:val="0"/>
            <w:vAlign w:val="center"/>
          </w:tcPr>
          <w:p>
            <w:pPr>
              <w:ind w:firstLine="199" w:firstLineChars="100"/>
              <w:rPr>
                <w:rFonts w:ascii="Times New Roman" w:hAnsi="Times New Roman"/>
                <w:color w:val="000000"/>
                <w:szCs w:val="21"/>
              </w:rPr>
            </w:pPr>
            <w:r>
              <w:rPr>
                <w:rFonts w:ascii="Times New Roman" w:hAnsi="Times New Roman"/>
                <w:color w:val="000000"/>
                <w:szCs w:val="21"/>
              </w:rPr>
              <w:t>总得分</w:t>
            </w:r>
          </w:p>
        </w:tc>
        <w:tc>
          <w:tcPr>
            <w:tcW w:w="2909" w:type="dxa"/>
            <w:gridSpan w:val="4"/>
            <w:noWrap w:val="0"/>
            <w:vAlign w:val="center"/>
          </w:tcPr>
          <w:p>
            <w:pPr>
              <w:spacing w:line="240" w:lineRule="atLeast"/>
              <w:ind w:firstLine="697" w:firstLineChars="350"/>
              <w:jc w:val="center"/>
              <w:rPr>
                <w:rFonts w:ascii="Times New Roman" w:hAnsi="Times New Roman"/>
                <w:color w:val="000000"/>
                <w:szCs w:val="21"/>
              </w:rPr>
            </w:pPr>
          </w:p>
        </w:tc>
        <w:tc>
          <w:tcPr>
            <w:tcW w:w="1289" w:type="dxa"/>
            <w:gridSpan w:val="2"/>
            <w:noWrap w:val="0"/>
            <w:vAlign w:val="center"/>
          </w:tcPr>
          <w:p>
            <w:pPr>
              <w:spacing w:line="240" w:lineRule="atLeast"/>
              <w:rPr>
                <w:rFonts w:ascii="Times New Roman" w:hAnsi="Times New Roman"/>
                <w:color w:val="000000"/>
                <w:szCs w:val="21"/>
              </w:rPr>
            </w:pPr>
            <w:r>
              <w:rPr>
                <w:rFonts w:ascii="Times New Roman" w:hAnsi="Times New Roman"/>
                <w:color w:val="000000"/>
                <w:szCs w:val="21"/>
              </w:rPr>
              <w:t xml:space="preserve">评价等级 </w:t>
            </w:r>
          </w:p>
        </w:tc>
        <w:tc>
          <w:tcPr>
            <w:tcW w:w="1251" w:type="dxa"/>
            <w:noWrap w:val="0"/>
            <w:vAlign w:val="center"/>
          </w:tcPr>
          <w:p>
            <w:pPr>
              <w:spacing w:line="240" w:lineRule="atLeast"/>
              <w:ind w:firstLine="697" w:firstLineChars="350"/>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trPr>
        <w:tc>
          <w:tcPr>
            <w:tcW w:w="3081" w:type="dxa"/>
            <w:gridSpan w:val="3"/>
            <w:noWrap w:val="0"/>
            <w:vAlign w:val="center"/>
          </w:tcPr>
          <w:p>
            <w:pPr>
              <w:jc w:val="center"/>
              <w:rPr>
                <w:rFonts w:ascii="Times New Roman" w:hAnsi="Times New Roman"/>
                <w:color w:val="000000"/>
                <w:szCs w:val="21"/>
              </w:rPr>
            </w:pPr>
            <w:r>
              <w:rPr>
                <w:rFonts w:ascii="Times New Roman" w:hAnsi="Times New Roman"/>
                <w:color w:val="000000"/>
                <w:szCs w:val="21"/>
              </w:rPr>
              <w:t>结论（是否同意推荐）</w:t>
            </w:r>
          </w:p>
        </w:tc>
        <w:tc>
          <w:tcPr>
            <w:tcW w:w="6308" w:type="dxa"/>
            <w:gridSpan w:val="8"/>
            <w:noWrap w:val="0"/>
            <w:vAlign w:val="top"/>
          </w:tcPr>
          <w:p>
            <w:pP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17" w:hRule="atLeast"/>
        </w:trPr>
        <w:tc>
          <w:tcPr>
            <w:tcW w:w="9389" w:type="dxa"/>
            <w:gridSpan w:val="11"/>
            <w:noWrap w:val="0"/>
            <w:vAlign w:val="top"/>
          </w:tcPr>
          <w:p>
            <w:pPr>
              <w:rPr>
                <w:rFonts w:ascii="Times New Roman" w:hAnsi="Times New Roman"/>
                <w:color w:val="000000"/>
                <w:szCs w:val="21"/>
              </w:rPr>
            </w:pPr>
          </w:p>
          <w:p>
            <w:pPr>
              <w:rPr>
                <w:rFonts w:ascii="Times New Roman" w:hAnsi="Times New Roman"/>
                <w:color w:val="000000"/>
                <w:szCs w:val="21"/>
              </w:rPr>
            </w:pPr>
            <w:r>
              <w:rPr>
                <w:rFonts w:ascii="Times New Roman" w:hAnsi="Times New Roman"/>
                <w:color w:val="000000"/>
                <w:szCs w:val="21"/>
              </w:rPr>
              <w:t>说明（请说明推荐或不推荐理由）</w:t>
            </w:r>
          </w:p>
          <w:p>
            <w:pPr>
              <w:spacing w:line="440" w:lineRule="exact"/>
              <w:jc w:val="left"/>
              <w:rPr>
                <w:rFonts w:ascii="Times New Roman" w:hAnsi="Times New Roman"/>
                <w:b/>
                <w:color w:val="000000"/>
                <w:szCs w:val="21"/>
              </w:rPr>
            </w:pPr>
          </w:p>
          <w:p>
            <w:pPr>
              <w:spacing w:line="440" w:lineRule="exact"/>
              <w:jc w:val="left"/>
              <w:rPr>
                <w:rFonts w:ascii="Times New Roman" w:hAnsi="Times New Roman"/>
                <w:b/>
                <w:color w:val="000000"/>
                <w:szCs w:val="21"/>
              </w:rPr>
            </w:pPr>
          </w:p>
          <w:p>
            <w:pPr>
              <w:jc w:val="center"/>
              <w:rPr>
                <w:rFonts w:ascii="Times New Roman" w:hAnsi="Times New Roman"/>
                <w:color w:val="000000"/>
                <w:szCs w:val="21"/>
              </w:rPr>
            </w:pPr>
          </w:p>
          <w:p>
            <w:pPr>
              <w:jc w:val="center"/>
              <w:rPr>
                <w:rFonts w:ascii="Times New Roman" w:hAnsi="Times New Roman"/>
                <w:color w:val="000000"/>
                <w:szCs w:val="21"/>
              </w:rPr>
            </w:pPr>
          </w:p>
          <w:p>
            <w:pPr>
              <w:jc w:val="center"/>
              <w:rPr>
                <w:rFonts w:ascii="Times New Roman" w:hAnsi="Times New Roman"/>
                <w:color w:val="000000"/>
                <w:szCs w:val="21"/>
              </w:rPr>
            </w:pPr>
          </w:p>
          <w:p>
            <w:pPr>
              <w:jc w:val="center"/>
              <w:rPr>
                <w:rFonts w:ascii="Times New Roman" w:hAnsi="Times New Roman"/>
                <w:color w:val="000000"/>
                <w:szCs w:val="21"/>
              </w:rPr>
            </w:pPr>
          </w:p>
          <w:p>
            <w:pPr>
              <w:jc w:val="center"/>
              <w:rPr>
                <w:rFonts w:ascii="Times New Roman" w:hAnsi="Times New Roman"/>
                <w:color w:val="000000"/>
                <w:szCs w:val="21"/>
              </w:rPr>
            </w:pPr>
          </w:p>
          <w:p>
            <w:pPr>
              <w:jc w:val="center"/>
              <w:rPr>
                <w:rFonts w:ascii="Times New Roman" w:hAnsi="Times New Roman"/>
                <w:color w:val="000000"/>
                <w:szCs w:val="21"/>
              </w:rPr>
            </w:pPr>
          </w:p>
          <w:p>
            <w:pPr>
              <w:jc w:val="center"/>
              <w:rPr>
                <w:rFonts w:ascii="Times New Roman" w:hAnsi="Times New Roman"/>
                <w:color w:val="000000"/>
                <w:szCs w:val="21"/>
              </w:rPr>
            </w:pPr>
          </w:p>
          <w:p>
            <w:pPr>
              <w:spacing w:line="440" w:lineRule="exact"/>
              <w:jc w:val="left"/>
              <w:rPr>
                <w:rFonts w:ascii="Times New Roman" w:hAnsi="Times New Roman"/>
                <w:b/>
                <w:color w:val="000000"/>
                <w:szCs w:val="21"/>
              </w:rPr>
            </w:pPr>
          </w:p>
          <w:p>
            <w:pPr>
              <w:spacing w:line="440" w:lineRule="exact"/>
              <w:jc w:val="left"/>
              <w:rPr>
                <w:rFonts w:ascii="Times New Roman" w:hAnsi="Times New Roman"/>
                <w:b/>
                <w:color w:val="000000"/>
                <w:szCs w:val="21"/>
              </w:rPr>
            </w:pPr>
          </w:p>
          <w:p>
            <w:pPr>
              <w:spacing w:line="440" w:lineRule="exact"/>
              <w:jc w:val="left"/>
              <w:rPr>
                <w:rFonts w:ascii="Times New Roman" w:hAnsi="Times New Roman"/>
                <w:b/>
                <w:color w:val="000000"/>
                <w:szCs w:val="21"/>
              </w:rPr>
            </w:pPr>
          </w:p>
          <w:p>
            <w:pPr>
              <w:spacing w:line="440" w:lineRule="exact"/>
              <w:jc w:val="left"/>
              <w:rPr>
                <w:rFonts w:ascii="Times New Roman" w:hAnsi="Times New Roman"/>
                <w:b/>
                <w:color w:val="000000"/>
                <w:szCs w:val="21"/>
              </w:rPr>
            </w:pPr>
          </w:p>
          <w:p>
            <w:pPr>
              <w:spacing w:line="440" w:lineRule="exact"/>
              <w:jc w:val="left"/>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5" w:hRule="atLeast"/>
        </w:trPr>
        <w:tc>
          <w:tcPr>
            <w:tcW w:w="3081" w:type="dxa"/>
            <w:gridSpan w:val="3"/>
            <w:noWrap w:val="0"/>
            <w:vAlign w:val="center"/>
          </w:tcPr>
          <w:p>
            <w:pPr>
              <w:jc w:val="center"/>
              <w:rPr>
                <w:rFonts w:ascii="Times New Roman" w:hAnsi="Times New Roman"/>
                <w:color w:val="000000"/>
                <w:szCs w:val="21"/>
              </w:rPr>
            </w:pPr>
            <w:r>
              <w:rPr>
                <w:rFonts w:ascii="Times New Roman" w:hAnsi="Times New Roman"/>
                <w:color w:val="000000"/>
                <w:szCs w:val="21"/>
              </w:rPr>
              <w:t>专 家 签 字</w:t>
            </w:r>
          </w:p>
        </w:tc>
        <w:tc>
          <w:tcPr>
            <w:tcW w:w="6308" w:type="dxa"/>
            <w:gridSpan w:val="8"/>
            <w:noWrap w:val="0"/>
            <w:vAlign w:val="bottom"/>
          </w:tcPr>
          <w:p>
            <w:pPr>
              <w:wordWrap w:val="0"/>
              <w:spacing w:line="440" w:lineRule="exact"/>
              <w:jc w:val="right"/>
              <w:rPr>
                <w:rFonts w:hint="eastAsia" w:ascii="Times New Roman" w:hAnsi="Times New Roman"/>
                <w:b/>
                <w:color w:val="000000"/>
                <w:szCs w:val="21"/>
              </w:rPr>
            </w:pPr>
            <w:r>
              <w:rPr>
                <w:rFonts w:ascii="Times New Roman" w:hAnsi="Times New Roman"/>
                <w:b/>
                <w:color w:val="000000"/>
                <w:szCs w:val="21"/>
              </w:rPr>
              <w:t xml:space="preserve">     </w:t>
            </w:r>
            <w:r>
              <w:rPr>
                <w:rFonts w:ascii="Times New Roman" w:hAnsi="Times New Roman"/>
                <w:color w:val="000000"/>
                <w:szCs w:val="21"/>
              </w:rPr>
              <w:t>年   月   日</w:t>
            </w:r>
            <w:r>
              <w:rPr>
                <w:rFonts w:hint="eastAsia" w:ascii="Times New Roman" w:hAnsi="Times New Roman"/>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9" w:hRule="atLeast"/>
        </w:trPr>
        <w:tc>
          <w:tcPr>
            <w:tcW w:w="3081" w:type="dxa"/>
            <w:gridSpan w:val="3"/>
            <w:noWrap w:val="0"/>
            <w:vAlign w:val="center"/>
          </w:tcPr>
          <w:p>
            <w:pPr>
              <w:jc w:val="center"/>
              <w:rPr>
                <w:rFonts w:ascii="Times New Roman" w:hAnsi="Times New Roman"/>
                <w:color w:val="000000"/>
                <w:szCs w:val="21"/>
              </w:rPr>
            </w:pPr>
            <w:r>
              <w:rPr>
                <w:rFonts w:ascii="Times New Roman" w:hAnsi="Times New Roman"/>
                <w:color w:val="000000"/>
                <w:szCs w:val="21"/>
              </w:rPr>
              <w:t>组 长 签 字</w:t>
            </w:r>
          </w:p>
        </w:tc>
        <w:tc>
          <w:tcPr>
            <w:tcW w:w="6308" w:type="dxa"/>
            <w:gridSpan w:val="8"/>
            <w:noWrap w:val="0"/>
            <w:vAlign w:val="bottom"/>
          </w:tcPr>
          <w:p>
            <w:pPr>
              <w:wordWrap w:val="0"/>
              <w:spacing w:line="440" w:lineRule="exact"/>
              <w:jc w:val="right"/>
              <w:rPr>
                <w:rFonts w:hint="eastAsia" w:ascii="Times New Roman" w:hAnsi="Times New Roman"/>
                <w:b/>
                <w:color w:val="000000"/>
                <w:szCs w:val="21"/>
              </w:rPr>
            </w:pPr>
            <w:r>
              <w:rPr>
                <w:rFonts w:ascii="Times New Roman" w:hAnsi="Times New Roman"/>
                <w:color w:val="000000"/>
                <w:szCs w:val="21"/>
              </w:rPr>
              <w:t>年   月   日</w:t>
            </w:r>
            <w:r>
              <w:rPr>
                <w:rFonts w:hint="eastAsia" w:ascii="Times New Roman" w:hAnsi="Times New Roman"/>
                <w:color w:val="000000"/>
                <w:szCs w:val="21"/>
              </w:rPr>
              <w:t xml:space="preserve">  </w:t>
            </w:r>
          </w:p>
        </w:tc>
      </w:tr>
    </w:tbl>
    <w:p>
      <w:pPr>
        <w:spacing w:line="240" w:lineRule="atLeast"/>
        <w:jc w:val="left"/>
        <w:rPr>
          <w:rFonts w:ascii="Times New Roman" w:hAnsi="Times New Roman"/>
          <w:color w:val="000000"/>
          <w:szCs w:val="21"/>
        </w:rPr>
      </w:pPr>
    </w:p>
    <w:p>
      <w:pPr>
        <w:spacing w:line="360" w:lineRule="exact"/>
        <w:jc w:val="left"/>
        <w:rPr>
          <w:rFonts w:ascii="Times New Roman" w:hAnsi="Times New Roman" w:eastAsia="黑体"/>
          <w:color w:val="000000"/>
          <w:sz w:val="32"/>
          <w:szCs w:val="32"/>
        </w:rPr>
      </w:pPr>
    </w:p>
    <w:p>
      <w:pPr>
        <w:spacing w:line="560" w:lineRule="exact"/>
        <w:jc w:val="center"/>
        <w:rPr>
          <w:rFonts w:ascii="Times New Roman" w:hAnsi="Times New Roman" w:eastAsia="方正小标宋简体"/>
          <w:color w:val="000000"/>
          <w:sz w:val="44"/>
          <w:szCs w:val="44"/>
        </w:rPr>
      </w:pPr>
      <w:r>
        <w:rPr>
          <w:rFonts w:ascii="Times New Roman" w:hAnsi="Times New Roman" w:eastAsia="方正小标宋简体"/>
          <w:color w:val="000000"/>
          <w:sz w:val="44"/>
          <w:szCs w:val="44"/>
        </w:rPr>
        <w:t>中州杯复查报告</w:t>
      </w:r>
    </w:p>
    <w:p>
      <w:pPr>
        <w:spacing w:line="240" w:lineRule="exact"/>
        <w:jc w:val="center"/>
        <w:rPr>
          <w:rFonts w:ascii="Times New Roman" w:hAnsi="Times New Roman" w:eastAsia="方正小标宋简体"/>
          <w:color w:val="000000"/>
          <w:sz w:val="44"/>
          <w:szCs w:val="44"/>
        </w:rPr>
      </w:pPr>
    </w:p>
    <w:tbl>
      <w:tblPr>
        <w:tblStyle w:val="3"/>
        <w:tblW w:w="88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81" w:hRule="atLeast"/>
        </w:trPr>
        <w:tc>
          <w:tcPr>
            <w:tcW w:w="8820" w:type="dxa"/>
            <w:noWrap w:val="0"/>
            <w:vAlign w:val="top"/>
          </w:tcPr>
          <w:p>
            <w:pPr>
              <w:spacing w:line="600" w:lineRule="exact"/>
              <w:rPr>
                <w:rFonts w:ascii="Times New Roman" w:hAnsi="Times New Roman"/>
                <w:color w:val="000000"/>
                <w:sz w:val="32"/>
                <w:szCs w:val="32"/>
              </w:rPr>
            </w:pPr>
            <w:r>
              <w:rPr>
                <w:rFonts w:ascii="Times New Roman" w:hAnsi="Times New Roman"/>
                <w:color w:val="000000"/>
                <w:sz w:val="32"/>
                <w:szCs w:val="32"/>
              </w:rPr>
              <w:t xml:space="preserve">           </w:t>
            </w:r>
          </w:p>
          <w:p>
            <w:pPr>
              <w:spacing w:line="600" w:lineRule="exact"/>
              <w:jc w:val="center"/>
              <w:rPr>
                <w:rFonts w:ascii="Times New Roman" w:hAnsi="Times New Roman" w:eastAsia="方正小标宋简体"/>
                <w:color w:val="000000"/>
                <w:sz w:val="36"/>
                <w:szCs w:val="36"/>
              </w:rPr>
            </w:pPr>
            <w:r>
              <w:rPr>
                <w:rFonts w:ascii="Times New Roman" w:hAnsi="Times New Roman" w:eastAsia="方正小标宋简体"/>
                <w:color w:val="000000"/>
                <w:sz w:val="36"/>
                <w:szCs w:val="36"/>
                <w:u w:val="single"/>
              </w:rPr>
              <w:t xml:space="preserve">            </w:t>
            </w:r>
            <w:r>
              <w:rPr>
                <w:rFonts w:ascii="Times New Roman" w:hAnsi="Times New Roman" w:eastAsia="方正小标宋简体"/>
                <w:color w:val="000000"/>
                <w:sz w:val="36"/>
                <w:szCs w:val="36"/>
              </w:rPr>
              <w:t>工程复查报告</w:t>
            </w:r>
          </w:p>
          <w:p>
            <w:pPr>
              <w:spacing w:line="600" w:lineRule="exact"/>
              <w:rPr>
                <w:rFonts w:ascii="Times New Roman" w:hAnsi="Times New Roman"/>
                <w:color w:val="000000"/>
                <w:sz w:val="32"/>
                <w:szCs w:val="32"/>
              </w:rPr>
            </w:pPr>
          </w:p>
          <w:p>
            <w:pPr>
              <w:spacing w:line="480" w:lineRule="exact"/>
              <w:ind w:firstLine="458" w:firstLineChars="200"/>
              <w:jc w:val="left"/>
              <w:rPr>
                <w:rFonts w:ascii="Times New Roman" w:hAnsi="Times New Roman"/>
                <w:color w:val="000000"/>
                <w:sz w:val="24"/>
              </w:rPr>
            </w:pPr>
            <w:r>
              <w:rPr>
                <w:rFonts w:ascii="Times New Roman" w:hAnsi="Times New Roman"/>
                <w:color w:val="000000"/>
                <w:sz w:val="24"/>
              </w:rPr>
              <w:t>复查报告总结要求</w:t>
            </w:r>
          </w:p>
          <w:p>
            <w:pPr>
              <w:spacing w:line="480" w:lineRule="exact"/>
              <w:ind w:firstLine="458" w:firstLineChars="200"/>
              <w:jc w:val="left"/>
              <w:rPr>
                <w:rFonts w:ascii="Times New Roman" w:hAnsi="Times New Roman"/>
                <w:color w:val="000000"/>
                <w:sz w:val="24"/>
              </w:rPr>
            </w:pPr>
            <w:r>
              <w:rPr>
                <w:rFonts w:ascii="Times New Roman" w:hAnsi="Times New Roman"/>
                <w:color w:val="000000"/>
                <w:sz w:val="24"/>
              </w:rPr>
              <w:t>一、复查报告要涵盖以下内容：</w:t>
            </w:r>
          </w:p>
          <w:p>
            <w:pPr>
              <w:spacing w:line="480" w:lineRule="exact"/>
              <w:ind w:firstLine="458" w:firstLineChars="200"/>
              <w:jc w:val="left"/>
              <w:rPr>
                <w:rFonts w:ascii="Times New Roman" w:hAnsi="Times New Roman"/>
                <w:color w:val="000000"/>
                <w:sz w:val="24"/>
              </w:rPr>
            </w:pPr>
            <w:r>
              <w:rPr>
                <w:rFonts w:ascii="Times New Roman" w:hAnsi="Times New Roman"/>
                <w:color w:val="000000"/>
                <w:sz w:val="24"/>
              </w:rPr>
              <w:t>1.工程概况;2.工程技术难点、特点与新技术推广应用情况;3工程实体质量情况;4.工程质量特色;5.工程技术资料情况; 6工程不足之处;7.综合评价及推荐意见。</w:t>
            </w:r>
          </w:p>
          <w:p>
            <w:pPr>
              <w:spacing w:line="480" w:lineRule="exact"/>
              <w:ind w:firstLine="458" w:firstLineChars="200"/>
              <w:jc w:val="left"/>
              <w:rPr>
                <w:rFonts w:ascii="Times New Roman" w:hAnsi="Times New Roman"/>
                <w:color w:val="000000"/>
                <w:sz w:val="24"/>
              </w:rPr>
            </w:pPr>
            <w:r>
              <w:rPr>
                <w:rFonts w:ascii="Times New Roman" w:hAnsi="Times New Roman"/>
                <w:color w:val="000000"/>
                <w:sz w:val="24"/>
              </w:rPr>
              <w:t>二、复查报告标题统一为</w:t>
            </w:r>
            <w:r>
              <w:rPr>
                <w:rFonts w:ascii="Times New Roman" w:hAnsi="Times New Roman"/>
                <w:color w:val="000000"/>
                <w:sz w:val="24"/>
                <w:u w:val="single"/>
              </w:rPr>
              <w:t xml:space="preserve">               </w:t>
            </w:r>
            <w:r>
              <w:rPr>
                <w:rFonts w:ascii="Times New Roman" w:hAnsi="Times New Roman"/>
                <w:color w:val="000000"/>
                <w:sz w:val="24"/>
              </w:rPr>
              <w:t>工程复查报告；字体为小二号宋体加粗；复查报告内容字体统一采用四号仿宋，行间距统一设定为固定值26，字数控制在3000字左右。</w:t>
            </w:r>
          </w:p>
          <w:p>
            <w:pPr>
              <w:spacing w:line="480" w:lineRule="exact"/>
              <w:ind w:firstLine="458" w:firstLineChars="200"/>
              <w:jc w:val="left"/>
              <w:rPr>
                <w:rFonts w:ascii="Times New Roman" w:hAnsi="Times New Roman"/>
                <w:color w:val="000000"/>
                <w:sz w:val="24"/>
              </w:rPr>
            </w:pPr>
          </w:p>
          <w:p>
            <w:pPr>
              <w:spacing w:line="240" w:lineRule="atLeast"/>
              <w:rPr>
                <w:rFonts w:ascii="Times New Roman" w:hAnsi="Times New Roman"/>
                <w:color w:val="000000"/>
                <w:sz w:val="32"/>
                <w:szCs w:val="32"/>
              </w:rPr>
            </w:pPr>
          </w:p>
          <w:p>
            <w:pPr>
              <w:spacing w:line="600" w:lineRule="exact"/>
              <w:rPr>
                <w:rFonts w:ascii="Times New Roman" w:hAnsi="Times New Roman"/>
                <w:color w:val="000000"/>
                <w:sz w:val="32"/>
                <w:szCs w:val="32"/>
              </w:rPr>
            </w:pPr>
            <w:r>
              <w:rPr>
                <w:rFonts w:ascii="Times New Roman" w:hAnsi="Times New Roman"/>
                <w:color w:val="000000"/>
                <w:sz w:val="32"/>
                <w:szCs w:val="32"/>
              </w:rPr>
              <w:t xml:space="preserve">               </w:t>
            </w:r>
          </w:p>
          <w:p>
            <w:pPr>
              <w:spacing w:line="600" w:lineRule="exact"/>
              <w:rPr>
                <w:rFonts w:ascii="Times New Roman" w:hAnsi="Times New Roman"/>
                <w:color w:val="000000"/>
                <w:sz w:val="32"/>
                <w:szCs w:val="32"/>
              </w:rPr>
            </w:pPr>
          </w:p>
          <w:p>
            <w:pPr>
              <w:spacing w:line="600" w:lineRule="exact"/>
              <w:rPr>
                <w:rFonts w:ascii="Times New Roman" w:hAnsi="Times New Roman"/>
                <w:color w:val="000000"/>
                <w:sz w:val="32"/>
                <w:szCs w:val="32"/>
              </w:rPr>
            </w:pPr>
          </w:p>
          <w:p>
            <w:pPr>
              <w:spacing w:line="600" w:lineRule="exact"/>
              <w:rPr>
                <w:rFonts w:ascii="Times New Roman" w:hAnsi="Times New Roman"/>
                <w:color w:val="000000"/>
                <w:sz w:val="32"/>
                <w:szCs w:val="32"/>
              </w:rPr>
            </w:pPr>
          </w:p>
          <w:p>
            <w:pPr>
              <w:spacing w:line="600" w:lineRule="exact"/>
              <w:rPr>
                <w:rFonts w:ascii="Times New Roman" w:hAnsi="Times New Roman"/>
                <w:color w:val="000000"/>
                <w:sz w:val="32"/>
                <w:szCs w:val="32"/>
              </w:rPr>
            </w:pPr>
          </w:p>
          <w:p>
            <w:pPr>
              <w:spacing w:line="600" w:lineRule="exact"/>
              <w:rPr>
                <w:rFonts w:ascii="Times New Roman" w:hAnsi="Times New Roman"/>
                <w:color w:val="000000"/>
                <w:sz w:val="32"/>
                <w:szCs w:val="32"/>
              </w:rPr>
            </w:pPr>
          </w:p>
          <w:p>
            <w:pPr>
              <w:spacing w:line="600" w:lineRule="exact"/>
              <w:rPr>
                <w:rFonts w:ascii="Times New Roman" w:hAnsi="Times New Roman"/>
                <w:color w:val="000000"/>
                <w:sz w:val="32"/>
                <w:szCs w:val="32"/>
              </w:rPr>
            </w:pPr>
          </w:p>
          <w:p>
            <w:pPr>
              <w:spacing w:line="600" w:lineRule="exact"/>
              <w:rPr>
                <w:rFonts w:ascii="Times New Roman" w:hAnsi="Times New Roman"/>
                <w:color w:val="000000"/>
                <w:sz w:val="32"/>
                <w:szCs w:val="32"/>
              </w:rPr>
            </w:pPr>
          </w:p>
          <w:p>
            <w:pPr>
              <w:spacing w:line="600" w:lineRule="exact"/>
              <w:rPr>
                <w:rFonts w:ascii="Times New Roman" w:hAnsi="Times New Roman"/>
                <w:color w:val="000000"/>
                <w:sz w:val="32"/>
                <w:szCs w:val="32"/>
              </w:rPr>
            </w:pPr>
          </w:p>
          <w:p>
            <w:pPr>
              <w:spacing w:line="600" w:lineRule="exact"/>
              <w:rPr>
                <w:rFonts w:ascii="Times New Roman" w:hAnsi="Times New Roman"/>
                <w:color w:val="000000"/>
                <w:sz w:val="32"/>
                <w:szCs w:val="32"/>
              </w:rPr>
            </w:pPr>
          </w:p>
          <w:p>
            <w:pPr>
              <w:spacing w:line="600" w:lineRule="exact"/>
              <w:rPr>
                <w:rFonts w:ascii="Times New Roman" w:hAnsi="Times New Roman"/>
                <w:color w:val="000000"/>
                <w:sz w:val="32"/>
                <w:szCs w:val="32"/>
              </w:rPr>
            </w:pPr>
          </w:p>
          <w:p>
            <w:pPr>
              <w:spacing w:line="600" w:lineRule="exact"/>
              <w:rPr>
                <w:rFonts w:ascii="Times New Roman" w:hAnsi="Times New Roman"/>
                <w:color w:val="000000"/>
                <w:sz w:val="32"/>
                <w:szCs w:val="32"/>
              </w:rPr>
            </w:pPr>
          </w:p>
          <w:p>
            <w:pPr>
              <w:spacing w:line="600" w:lineRule="exact"/>
              <w:rPr>
                <w:rFonts w:ascii="Times New Roman" w:hAnsi="Times New Roman"/>
                <w:color w:val="000000"/>
                <w:sz w:val="32"/>
                <w:szCs w:val="32"/>
              </w:rPr>
            </w:pPr>
          </w:p>
          <w:p>
            <w:pPr>
              <w:spacing w:line="600" w:lineRule="exact"/>
              <w:rPr>
                <w:rFonts w:ascii="Times New Roman" w:hAnsi="Times New Roman"/>
                <w:color w:val="000000"/>
                <w:sz w:val="32"/>
                <w:szCs w:val="32"/>
              </w:rPr>
            </w:pPr>
          </w:p>
          <w:p>
            <w:pPr>
              <w:spacing w:line="600" w:lineRule="exact"/>
              <w:rPr>
                <w:rFonts w:ascii="Times New Roman" w:hAnsi="Times New Roman"/>
                <w:color w:val="000000"/>
                <w:sz w:val="32"/>
                <w:szCs w:val="32"/>
              </w:rPr>
            </w:pPr>
          </w:p>
          <w:p>
            <w:pPr>
              <w:spacing w:line="600" w:lineRule="exact"/>
              <w:rPr>
                <w:rFonts w:ascii="Times New Roman" w:hAnsi="Times New Roman"/>
                <w:color w:val="000000"/>
                <w:sz w:val="32"/>
                <w:szCs w:val="32"/>
              </w:rPr>
            </w:pPr>
          </w:p>
          <w:p>
            <w:pPr>
              <w:spacing w:line="600" w:lineRule="exact"/>
              <w:rPr>
                <w:rFonts w:ascii="Times New Roman" w:hAnsi="Times New Roman"/>
                <w:color w:val="000000"/>
                <w:sz w:val="32"/>
                <w:szCs w:val="32"/>
              </w:rPr>
            </w:pPr>
          </w:p>
          <w:p>
            <w:pPr>
              <w:spacing w:line="600" w:lineRule="exact"/>
              <w:rPr>
                <w:rFonts w:ascii="Times New Roman" w:hAnsi="Times New Roman"/>
                <w:color w:val="000000"/>
                <w:sz w:val="32"/>
                <w:szCs w:val="32"/>
              </w:rPr>
            </w:pPr>
          </w:p>
          <w:p>
            <w:pPr>
              <w:spacing w:line="600" w:lineRule="exact"/>
              <w:rPr>
                <w:rFonts w:ascii="Times New Roman" w:hAnsi="Times New Roman"/>
                <w:color w:val="000000"/>
                <w:sz w:val="32"/>
                <w:szCs w:val="32"/>
              </w:rPr>
            </w:pPr>
          </w:p>
          <w:p>
            <w:pPr>
              <w:spacing w:line="600" w:lineRule="exact"/>
              <w:rPr>
                <w:rFonts w:ascii="Times New Roman" w:hAnsi="Times New Roman"/>
                <w:color w:val="000000"/>
                <w:sz w:val="32"/>
                <w:szCs w:val="32"/>
              </w:rPr>
            </w:pPr>
          </w:p>
          <w:p>
            <w:pPr>
              <w:spacing w:line="600" w:lineRule="exact"/>
              <w:rPr>
                <w:rFonts w:ascii="Times New Roman" w:hAnsi="Times New Roman"/>
                <w:color w:val="000000"/>
                <w:sz w:val="32"/>
                <w:szCs w:val="32"/>
              </w:rPr>
            </w:pPr>
          </w:p>
          <w:p>
            <w:pPr>
              <w:spacing w:line="600" w:lineRule="exact"/>
              <w:rPr>
                <w:rFonts w:ascii="Times New Roman" w:hAnsi="Times New Roman"/>
                <w:color w:val="000000"/>
                <w:sz w:val="32"/>
                <w:szCs w:val="32"/>
              </w:rPr>
            </w:pPr>
          </w:p>
          <w:p>
            <w:pPr>
              <w:spacing w:line="600" w:lineRule="exact"/>
              <w:rPr>
                <w:rFonts w:ascii="Times New Roman" w:hAnsi="Times New Roman"/>
                <w:color w:val="000000"/>
                <w:sz w:val="32"/>
                <w:szCs w:val="32"/>
              </w:rPr>
            </w:pPr>
          </w:p>
          <w:p>
            <w:pPr>
              <w:spacing w:line="600" w:lineRule="exact"/>
              <w:rPr>
                <w:rFonts w:ascii="Times New Roman" w:hAnsi="Times New Roman"/>
                <w:color w:val="000000"/>
                <w:sz w:val="32"/>
                <w:szCs w:val="32"/>
              </w:rPr>
            </w:pPr>
          </w:p>
          <w:p>
            <w:pPr>
              <w:spacing w:line="600" w:lineRule="exact"/>
              <w:rPr>
                <w:rFonts w:ascii="Times New Roman" w:hAnsi="Times New Roman"/>
                <w:color w:val="000000"/>
                <w:sz w:val="32"/>
                <w:szCs w:val="32"/>
              </w:rPr>
            </w:pPr>
          </w:p>
          <w:p>
            <w:pPr>
              <w:spacing w:line="520" w:lineRule="exact"/>
              <w:rPr>
                <w:rFonts w:ascii="Times New Roman" w:hAnsi="Times New Roman"/>
                <w:color w:val="000000"/>
                <w:sz w:val="32"/>
                <w:szCs w:val="32"/>
              </w:rPr>
            </w:pPr>
            <w:r>
              <w:rPr>
                <w:rFonts w:ascii="Times New Roman" w:hAnsi="Times New Roman"/>
                <w:color w:val="000000"/>
                <w:sz w:val="32"/>
                <w:szCs w:val="32"/>
              </w:rPr>
              <w:t xml:space="preserve">                           </w:t>
            </w:r>
          </w:p>
          <w:p>
            <w:pPr>
              <w:spacing w:line="520" w:lineRule="exact"/>
              <w:ind w:firstLine="2936" w:firstLineChars="950"/>
              <w:rPr>
                <w:rFonts w:ascii="Times New Roman" w:hAnsi="Times New Roman"/>
                <w:color w:val="000000"/>
              </w:rPr>
            </w:pPr>
            <w:r>
              <w:rPr>
                <w:rFonts w:ascii="Times New Roman" w:hAnsi="Times New Roman"/>
                <w:color w:val="000000"/>
                <w:sz w:val="32"/>
                <w:szCs w:val="32"/>
              </w:rPr>
              <w:t xml:space="preserve">   </w:t>
            </w:r>
            <w:r>
              <w:rPr>
                <w:rFonts w:ascii="Times New Roman" w:hAnsi="Times New Roman"/>
                <w:color w:val="000000"/>
                <w:sz w:val="28"/>
                <w:szCs w:val="28"/>
              </w:rPr>
              <w:t>专家组签字</w:t>
            </w:r>
            <w:r>
              <w:rPr>
                <w:rFonts w:ascii="Times New Roman" w:hAnsi="Times New Roman"/>
                <w:color w:val="000000"/>
              </w:rPr>
              <w:t>：</w:t>
            </w:r>
          </w:p>
          <w:p>
            <w:pPr>
              <w:spacing w:line="520" w:lineRule="exact"/>
              <w:rPr>
                <w:rFonts w:ascii="Times New Roman" w:hAnsi="Times New Roman"/>
                <w:color w:val="000000"/>
              </w:rPr>
            </w:pPr>
            <w:r>
              <w:rPr>
                <w:rFonts w:ascii="Times New Roman" w:hAnsi="Times New Roman"/>
                <w:color w:val="000000"/>
              </w:rPr>
              <w:t xml:space="preserve">                                                             年    月    日</w:t>
            </w:r>
          </w:p>
          <w:p>
            <w:pPr>
              <w:spacing w:line="600" w:lineRule="exact"/>
              <w:rPr>
                <w:rFonts w:ascii="Times New Roman" w:hAnsi="Times New Roman"/>
                <w:color w:val="000000"/>
                <w:sz w:val="32"/>
                <w:szCs w:val="32"/>
              </w:rPr>
            </w:pPr>
          </w:p>
        </w:tc>
      </w:tr>
    </w:tbl>
    <w:p>
      <w:pPr>
        <w:spacing w:line="440" w:lineRule="exact"/>
        <w:rPr>
          <w:rFonts w:ascii="Times New Roman" w:hAnsi="Times New Roman"/>
        </w:rPr>
        <w:sectPr>
          <w:pgSz w:w="11906" w:h="16838"/>
          <w:pgMar w:top="2098" w:right="1588" w:bottom="2098" w:left="1588" w:header="851" w:footer="1701" w:gutter="0"/>
          <w:cols w:space="720" w:num="1"/>
          <w:docGrid w:type="linesAndChars" w:linePitch="287" w:charSpace="-2374"/>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DB6B04"/>
    <w:rsid w:val="2CA04943"/>
    <w:rsid w:val="38DB6B04"/>
    <w:rsid w:val="3F426184"/>
    <w:rsid w:val="52A27E73"/>
    <w:rsid w:val="7E7D550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nhideWhenUsed/>
    <w:qFormat/>
    <w:uiPriority w:val="0"/>
    <w:pPr>
      <w:widowControl/>
      <w:jc w:val="left"/>
    </w:pPr>
    <w:rPr>
      <w:rFonts w:ascii="宋体" w:hAnsi="宋体" w:cs="宋体"/>
      <w:kern w:val="0"/>
      <w:sz w:val="24"/>
    </w:rPr>
  </w:style>
  <w:style w:type="character" w:styleId="5">
    <w:name w:val="Hyperlink"/>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2019-08-14T10:03:00Z</dcterms:created>
  <dc:creator>石块</dc:creator>
  <cp:lastModifiedBy>石块</cp:lastModifiedBy>
  <dcterms:modified xsi:type="dcterms:W3CDTF">2019-08-15T03:57:04Z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