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57"/>
          <w:tab w:val="center" w:pos="4536"/>
        </w:tabs>
        <w:spacing w:line="760" w:lineRule="exact"/>
        <w:jc w:val="center"/>
        <w:rPr>
          <w:rFonts w:ascii="Times New Roman" w:hAnsi="Times New Roman" w:eastAsia="方正小标宋简体"/>
          <w:bCs/>
          <w:color w:val="000000"/>
          <w:sz w:val="44"/>
          <w:szCs w:val="44"/>
        </w:rPr>
      </w:pPr>
      <w:bookmarkStart w:id="0" w:name="_GoBack"/>
      <w:r>
        <w:rPr>
          <w:rFonts w:ascii="Times New Roman" w:hAnsi="Times New Roman" w:eastAsia="方正小标宋简体"/>
          <w:bCs/>
          <w:color w:val="000000"/>
          <w:sz w:val="44"/>
          <w:szCs w:val="44"/>
        </w:rPr>
        <w:t>推荐单位及联络员登记表</w:t>
      </w:r>
      <w:bookmarkEnd w:id="0"/>
    </w:p>
    <w:p>
      <w:pPr>
        <w:tabs>
          <w:tab w:val="left" w:pos="657"/>
          <w:tab w:val="center" w:pos="4536"/>
        </w:tabs>
        <w:spacing w:line="400" w:lineRule="exact"/>
        <w:jc w:val="center"/>
        <w:rPr>
          <w:rFonts w:ascii="Times New Roman" w:hAnsi="Times New Roman" w:eastAsia="方正小标宋简体"/>
          <w:bCs/>
          <w:color w:val="000000"/>
          <w:sz w:val="44"/>
          <w:szCs w:val="44"/>
        </w:rPr>
      </w:pP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1116"/>
        <w:gridCol w:w="577"/>
        <w:gridCol w:w="597"/>
        <w:gridCol w:w="1096"/>
        <w:gridCol w:w="606"/>
        <w:gridCol w:w="1317"/>
        <w:gridCol w:w="981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222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推荐单位</w:t>
            </w:r>
          </w:p>
        </w:tc>
        <w:tc>
          <w:tcPr>
            <w:tcW w:w="1116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评选机构</w:t>
            </w:r>
          </w:p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基本情况</w:t>
            </w:r>
          </w:p>
        </w:tc>
        <w:tc>
          <w:tcPr>
            <w:tcW w:w="227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责任人</w:t>
            </w:r>
          </w:p>
        </w:tc>
        <w:tc>
          <w:tcPr>
            <w:tcW w:w="3914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联络员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222" w:type="dxa"/>
            <w:vMerge w:val="continue"/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16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姓名</w:t>
            </w:r>
          </w:p>
        </w:tc>
        <w:tc>
          <w:tcPr>
            <w:tcW w:w="59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职务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联系方式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姓名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所在单位及职务</w:t>
            </w:r>
          </w:p>
        </w:tc>
        <w:tc>
          <w:tcPr>
            <w:tcW w:w="9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联系方式</w:t>
            </w:r>
          </w:p>
        </w:tc>
        <w:tc>
          <w:tcPr>
            <w:tcW w:w="101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1222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7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9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9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60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1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1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atLeast"/>
        </w:trPr>
        <w:tc>
          <w:tcPr>
            <w:tcW w:w="8522" w:type="dxa"/>
            <w:gridSpan w:val="9"/>
            <w:noWrap w:val="0"/>
            <w:vAlign w:val="top"/>
          </w:tcPr>
          <w:p>
            <w:pPr>
              <w:spacing w:line="32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中州杯评选联络员主要工作及职责：</w:t>
            </w:r>
          </w:p>
          <w:p>
            <w:pPr>
              <w:spacing w:line="32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负责与省“中州杯”评选办公室进行沟通和联络，有责任与辖区内所有申报项目类别的主管部门及人社部门保持联系，并将“中州杯”评选的相关通知、文件及时通报有申报意愿的项目或企业；2.依照评选文件评选工作要求，全程参与省辖市所有申报项目资料与实体质量的评选；3.对符合“中州杯”评选条件的项目，及时发放企业登陆帐号和密码，并组织企业按照时间节点进行网上申报；4.对企业网上申报的资料进行审核和确认；5.导出并打印本省辖市所有申报项目推荐表报主管部门确认签章，并将主管部门确认签章的推荐表扫描件上传评选系统；6.按照时间节点统一组织申报项目报送纸制资料至省“中州杯”评选办公室；7.承担中州杯现场复查的组织、对接等任务；配合省“中州杯”评选办公室或专家组实地查验确认工作；8.评选结果公示后，及时收集报送本省辖市申诉材料，实时将申诉结果通报给申诉人或单位，并做好申诉人或申诉单位的安全保密工作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14500"/>
    <w:rsid w:val="66E145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2019-08-14T10:34:00Z</dcterms:created>
  <dc:creator>石块</dc:creator>
  <cp:lastModifiedBy>石块</cp:lastModifiedBy>
  <dcterms:modified xsi:type="dcterms:W3CDTF">2019-08-14T10:34:31Z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